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0F" w:rsidRDefault="00512F0F" w:rsidP="00512F0F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4pt" o:ole="" fillcolor="window">
            <v:imagedata r:id="rId8" o:title=""/>
          </v:shape>
          <o:OLEObject Type="Embed" ProgID="Word.Picture.8" ShapeID="_x0000_i1025" DrawAspect="Content" ObjectID="_1680519114" r:id="rId9"/>
        </w:object>
      </w:r>
    </w:p>
    <w:p w:rsidR="00512F0F" w:rsidRDefault="00512F0F" w:rsidP="00512F0F">
      <w:pPr>
        <w:pStyle w:val="ad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512F0F" w:rsidRPr="00A3197E" w:rsidRDefault="00512F0F" w:rsidP="00512F0F">
      <w:pPr>
        <w:spacing w:line="240" w:lineRule="auto"/>
        <w:ind w:firstLine="6588"/>
        <w:jc w:val="center"/>
        <w:rPr>
          <w:b/>
          <w:bCs/>
          <w:sz w:val="28"/>
          <w:szCs w:val="28"/>
        </w:rPr>
      </w:pPr>
    </w:p>
    <w:p w:rsidR="00512F0F" w:rsidRPr="00A3197E" w:rsidRDefault="00512F0F" w:rsidP="00512F0F">
      <w:pPr>
        <w:pStyle w:val="ae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512F0F" w:rsidRPr="00D534D8" w:rsidRDefault="00512F0F" w:rsidP="00512F0F">
      <w:pPr>
        <w:pStyle w:val="ae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512F0F" w:rsidRPr="00F45C2B" w:rsidTr="0006787C">
        <w:trPr>
          <w:jc w:val="center"/>
        </w:trPr>
        <w:tc>
          <w:tcPr>
            <w:tcW w:w="3095" w:type="dxa"/>
          </w:tcPr>
          <w:p w:rsidR="00512F0F" w:rsidRPr="00512F0F" w:rsidRDefault="009E23AB" w:rsidP="00512F0F">
            <w:pPr>
              <w:tabs>
                <w:tab w:val="left" w:pos="4680"/>
                <w:tab w:val="left" w:pos="6804"/>
              </w:tabs>
              <w:suppressAutoHyphens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3096" w:type="dxa"/>
          </w:tcPr>
          <w:p w:rsidR="00512F0F" w:rsidRPr="00F45C2B" w:rsidRDefault="00512F0F" w:rsidP="0006787C">
            <w:pPr>
              <w:tabs>
                <w:tab w:val="left" w:pos="4680"/>
                <w:tab w:val="left" w:pos="680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45C2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512F0F" w:rsidRPr="00F45C2B" w:rsidRDefault="003E5A26" w:rsidP="009E23AB">
            <w:pPr>
              <w:tabs>
                <w:tab w:val="left" w:pos="4680"/>
                <w:tab w:val="left" w:pos="680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   </w:t>
            </w:r>
            <w:r w:rsidR="00512F0F" w:rsidRPr="00F45C2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  <w:r w:rsidR="009E23A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5/5</w:t>
            </w:r>
          </w:p>
        </w:tc>
      </w:tr>
    </w:tbl>
    <w:p w:rsidR="00512F0F" w:rsidRPr="00512F0F" w:rsidRDefault="00512F0F" w:rsidP="00512F0F">
      <w:pPr>
        <w:jc w:val="right"/>
        <w:rPr>
          <w:rFonts w:ascii="Times New Roman" w:hAnsi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12F0F" w:rsidRDefault="00512F0F" w:rsidP="00A625D9">
      <w:pPr>
        <w:spacing w:line="240" w:lineRule="auto"/>
        <w:ind w:right="5528"/>
        <w:jc w:val="both"/>
        <w:rPr>
          <w:rFonts w:ascii="Times New Roman" w:hAnsi="Times New Roman"/>
          <w:b/>
          <w:sz w:val="28"/>
          <w:szCs w:val="28"/>
        </w:rPr>
      </w:pPr>
      <w:r w:rsidRPr="007A6E3B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Програми </w:t>
      </w:r>
      <w:r w:rsidRPr="007A6E3B">
        <w:rPr>
          <w:rFonts w:ascii="Times New Roman" w:hAnsi="Times New Roman"/>
          <w:b/>
          <w:sz w:val="28"/>
          <w:szCs w:val="28"/>
        </w:rPr>
        <w:t xml:space="preserve"> забезпечення виконання рішень суду на 2021-2022 роки</w:t>
      </w:r>
    </w:p>
    <w:p w:rsidR="00A625D9" w:rsidRPr="007A6E3B" w:rsidRDefault="00A625D9" w:rsidP="00A625D9">
      <w:pPr>
        <w:spacing w:line="240" w:lineRule="auto"/>
        <w:ind w:right="55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F0F" w:rsidRDefault="00512F0F" w:rsidP="003E5A26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20">
        <w:rPr>
          <w:rFonts w:ascii="Times New Roman" w:hAnsi="Times New Roman" w:cs="Times New Roman"/>
          <w:sz w:val="28"/>
          <w:szCs w:val="28"/>
        </w:rPr>
        <w:t xml:space="preserve">Відповідно до пункту 16 частини 1 статті 43 Закону України «Про місцеве самоврядування в Україні», Закону України «Про гарантії держави щодо виконання судових рішень», Постанови Кабінету Міністрів України № 845 від 03.08.2011 «Про затвердження Порядку виконання рішень про стягнення коштів державного та місцевих бюджетів або боржників», </w:t>
      </w:r>
      <w:r>
        <w:rPr>
          <w:rFonts w:ascii="Times New Roman" w:hAnsi="Times New Roman"/>
          <w:sz w:val="28"/>
          <w:szCs w:val="28"/>
        </w:rPr>
        <w:t xml:space="preserve">розпорядження голови районної державної адміністрації від 03 березня 2021 року № 17 «Про схвалення проєкту Програми забезпечення виконання рішень суду на 2021-2022 роки», </w:t>
      </w:r>
      <w:r w:rsidRPr="00692DE2">
        <w:rPr>
          <w:rFonts w:ascii="Times New Roman" w:hAnsi="Times New Roman" w:cs="Times New Roman"/>
          <w:sz w:val="28"/>
          <w:szCs w:val="28"/>
        </w:rPr>
        <w:t>рекомендацій постійної комісії районної ради з питань бюджету, фінансів та цінової політики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2D77FD">
        <w:rPr>
          <w:rFonts w:ascii="Times New Roman" w:hAnsi="Times New Roman" w:cs="Times New Roman"/>
          <w:color w:val="000000"/>
          <w:sz w:val="28"/>
          <w:szCs w:val="28"/>
        </w:rPr>
        <w:t>05.04.2021 №</w:t>
      </w:r>
      <w:r w:rsidRPr="00F61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7FD">
        <w:rPr>
          <w:rFonts w:ascii="Times New Roman" w:hAnsi="Times New Roman" w:cs="Times New Roman"/>
          <w:color w:val="000000"/>
          <w:sz w:val="28"/>
          <w:szCs w:val="28"/>
        </w:rPr>
        <w:t>8/</w:t>
      </w:r>
      <w:r w:rsidR="00A625D9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«</w:t>
      </w:r>
      <w:r w:rsidR="00A625D9">
        <w:rPr>
          <w:rFonts w:ascii="Times New Roman" w:hAnsi="Times New Roman"/>
          <w:sz w:val="28"/>
          <w:szCs w:val="28"/>
        </w:rPr>
        <w:t>Про проєкт рішення «</w:t>
      </w:r>
      <w:r>
        <w:rPr>
          <w:rFonts w:ascii="Times New Roman" w:hAnsi="Times New Roman"/>
          <w:sz w:val="28"/>
          <w:szCs w:val="28"/>
        </w:rPr>
        <w:t>Про затвердження Програми забезпечення виконання рішень суду на 2021-2022 роки»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C20">
        <w:rPr>
          <w:rFonts w:ascii="Times New Roman" w:hAnsi="Times New Roman" w:cs="Times New Roman"/>
          <w:sz w:val="28"/>
          <w:szCs w:val="28"/>
        </w:rPr>
        <w:t>клопотання управління соціального захисту населення Луцької районної державної адміністрації від 04.03.2021 №</w:t>
      </w:r>
      <w:r w:rsidR="00635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200/01-29</w:t>
      </w:r>
      <w:r w:rsidRPr="00F611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1C0">
        <w:rPr>
          <w:rFonts w:ascii="Times New Roman" w:hAnsi="Times New Roman" w:cs="Times New Roman"/>
          <w:sz w:val="28"/>
          <w:szCs w:val="28"/>
        </w:rPr>
        <w:t xml:space="preserve">районна рада </w:t>
      </w:r>
      <w:r w:rsidRPr="00F611C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3E5A26" w:rsidRPr="00F611C0" w:rsidRDefault="003E5A26" w:rsidP="003E5A26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0F" w:rsidRDefault="00512F0F" w:rsidP="003E5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C20">
        <w:rPr>
          <w:rFonts w:ascii="Times New Roman" w:hAnsi="Times New Roman" w:cs="Times New Roman"/>
          <w:sz w:val="28"/>
          <w:szCs w:val="28"/>
        </w:rPr>
        <w:t xml:space="preserve">1. Затвердити </w:t>
      </w:r>
      <w:r w:rsidRPr="00395C20">
        <w:rPr>
          <w:rFonts w:ascii="Times New Roman" w:hAnsi="Times New Roman"/>
          <w:sz w:val="28"/>
          <w:szCs w:val="28"/>
        </w:rPr>
        <w:t>Програму забезпечення виконання рішень суду на 2021-2022 роки</w:t>
      </w:r>
      <w:r w:rsidRPr="00395C20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512F0F" w:rsidRDefault="003E5A26" w:rsidP="003E5A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F0F" w:rsidRPr="00395C20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рішення покласти на постійну комісію районної ради з питань бюджету, фінансів та цінової політики та першого заступника голови райдержадміністрації Олександра Озіновича.   </w:t>
      </w:r>
    </w:p>
    <w:p w:rsidR="00512F0F" w:rsidRPr="00395C20" w:rsidRDefault="00512F0F" w:rsidP="006359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0F" w:rsidRPr="00F05986" w:rsidRDefault="00512F0F" w:rsidP="00A625D9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598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Голова районної ради                                    </w:t>
      </w:r>
      <w:r w:rsidR="00A625D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</w:t>
      </w:r>
      <w:r w:rsidRPr="00F05986">
        <w:rPr>
          <w:rFonts w:ascii="Times New Roman" w:hAnsi="Times New Roman" w:cs="Times New Roman"/>
          <w:i w:val="0"/>
          <w:color w:val="auto"/>
          <w:sz w:val="28"/>
          <w:szCs w:val="28"/>
        </w:rPr>
        <w:t>Олександр ОМЕЛЬЧУК</w:t>
      </w:r>
    </w:p>
    <w:p w:rsidR="00A625D9" w:rsidRDefault="00512F0F" w:rsidP="00512F0F">
      <w:pPr>
        <w:rPr>
          <w:rFonts w:ascii="Times New Roman" w:hAnsi="Times New Roman" w:cs="Times New Roman"/>
          <w:sz w:val="28"/>
          <w:szCs w:val="28"/>
        </w:rPr>
      </w:pPr>
      <w:r w:rsidRPr="007A6E3B">
        <w:rPr>
          <w:rFonts w:ascii="Times New Roman" w:hAnsi="Times New Roman" w:cs="Times New Roman"/>
          <w:sz w:val="28"/>
          <w:szCs w:val="28"/>
        </w:rPr>
        <w:t>Авраменко 760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6E3B">
        <w:rPr>
          <w:rFonts w:ascii="Times New Roman" w:hAnsi="Times New Roman" w:cs="Times New Roman"/>
          <w:sz w:val="28"/>
          <w:szCs w:val="28"/>
        </w:rPr>
        <w:t>860</w:t>
      </w:r>
    </w:p>
    <w:p w:rsidR="00A625D9" w:rsidRDefault="009E2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оприлюднення 21.04.2021</w:t>
      </w:r>
      <w:r w:rsidR="00A625D9">
        <w:rPr>
          <w:rFonts w:ascii="Times New Roman" w:hAnsi="Times New Roman" w:cs="Times New Roman"/>
          <w:sz w:val="28"/>
          <w:szCs w:val="28"/>
        </w:rPr>
        <w:br w:type="page"/>
      </w:r>
    </w:p>
    <w:p w:rsidR="00512F0F" w:rsidRPr="007A6E3B" w:rsidRDefault="00512F0F" w:rsidP="00512F0F">
      <w:pPr>
        <w:rPr>
          <w:rFonts w:ascii="Times New Roman" w:hAnsi="Times New Roman" w:cs="Times New Roman"/>
          <w:sz w:val="28"/>
          <w:szCs w:val="28"/>
        </w:rPr>
      </w:pPr>
    </w:p>
    <w:p w:rsidR="007A6E3B" w:rsidRPr="007A6E3B" w:rsidRDefault="007A6E3B" w:rsidP="007A6E3B">
      <w:pPr>
        <w:tabs>
          <w:tab w:val="left" w:pos="6840"/>
        </w:tabs>
        <w:spacing w:line="36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3B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7A6E3B" w:rsidRPr="007A6E3B" w:rsidRDefault="007A6E3B" w:rsidP="00A625D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3B">
        <w:rPr>
          <w:rFonts w:ascii="Times New Roman" w:eastAsia="Times New Roman" w:hAnsi="Times New Roman" w:cs="Times New Roman"/>
          <w:sz w:val="28"/>
          <w:szCs w:val="28"/>
        </w:rPr>
        <w:t>Рішенням районної ради</w:t>
      </w:r>
    </w:p>
    <w:p w:rsidR="007A6E3B" w:rsidRPr="007A6E3B" w:rsidRDefault="006E5C4D" w:rsidP="00A625D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15.04.2021 </w:t>
      </w:r>
      <w:r w:rsidR="007A6E3B" w:rsidRPr="007A6E3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5/5</w:t>
      </w:r>
      <w:r w:rsidR="007A6E3B" w:rsidRPr="007A6E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04A9C" w:rsidRPr="00D50E43" w:rsidRDefault="00F04A9C" w:rsidP="00EA237B">
      <w:pPr>
        <w:spacing w:line="268" w:lineRule="auto"/>
        <w:ind w:left="139" w:hanging="10"/>
        <w:rPr>
          <w:rFonts w:ascii="Times New Roman" w:hAnsi="Times New Roman" w:cs="Times New Roman"/>
          <w:sz w:val="28"/>
          <w:szCs w:val="28"/>
        </w:rPr>
      </w:pPr>
    </w:p>
    <w:p w:rsidR="00F04A9C" w:rsidRPr="00D50E43" w:rsidRDefault="00F04A9C" w:rsidP="00F04A9C">
      <w:pPr>
        <w:spacing w:after="4" w:line="268" w:lineRule="auto"/>
        <w:ind w:left="2065" w:right="225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43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F04A9C" w:rsidRPr="00D50E43" w:rsidRDefault="00F04A9C" w:rsidP="00F04A9C">
      <w:pPr>
        <w:spacing w:after="4" w:line="268" w:lineRule="auto"/>
        <w:ind w:left="2065" w:right="225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43">
        <w:rPr>
          <w:rFonts w:ascii="Times New Roman" w:hAnsi="Times New Roman" w:cs="Times New Roman"/>
          <w:b/>
          <w:sz w:val="28"/>
          <w:szCs w:val="28"/>
        </w:rPr>
        <w:t xml:space="preserve"> забезпечення виконання рішень суду</w:t>
      </w:r>
    </w:p>
    <w:p w:rsidR="00F04A9C" w:rsidRPr="00D50E43" w:rsidRDefault="00380E49" w:rsidP="00F04A9C">
      <w:pPr>
        <w:spacing w:after="4" w:line="268" w:lineRule="auto"/>
        <w:ind w:left="2065" w:right="2258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F04A9C" w:rsidRPr="00D50E43">
        <w:rPr>
          <w:rFonts w:ascii="Times New Roman" w:hAnsi="Times New Roman" w:cs="Times New Roman"/>
          <w:b/>
          <w:sz w:val="28"/>
          <w:szCs w:val="28"/>
        </w:rPr>
        <w:t>-202</w:t>
      </w:r>
      <w:r w:rsidR="00A1373B">
        <w:rPr>
          <w:rFonts w:ascii="Times New Roman" w:hAnsi="Times New Roman" w:cs="Times New Roman"/>
          <w:b/>
          <w:sz w:val="28"/>
          <w:szCs w:val="28"/>
        </w:rPr>
        <w:t>2</w:t>
      </w:r>
      <w:r w:rsidR="00F04A9C" w:rsidRPr="00D50E43">
        <w:rPr>
          <w:rFonts w:ascii="Times New Roman" w:hAnsi="Times New Roman" w:cs="Times New Roman"/>
          <w:b/>
          <w:sz w:val="28"/>
          <w:szCs w:val="28"/>
        </w:rPr>
        <w:t xml:space="preserve"> роки    </w:t>
      </w:r>
    </w:p>
    <w:p w:rsidR="00F04A9C" w:rsidRPr="00D50E43" w:rsidRDefault="00F04A9C" w:rsidP="00635916">
      <w:pPr>
        <w:jc w:val="center"/>
        <w:rPr>
          <w:szCs w:val="28"/>
        </w:rPr>
      </w:pPr>
      <w:r w:rsidRPr="00D50E43">
        <w:rPr>
          <w:rFonts w:ascii="Times New Roman" w:hAnsi="Times New Roman" w:cs="Times New Roman"/>
          <w:b/>
          <w:bCs/>
          <w:sz w:val="28"/>
          <w:szCs w:val="28"/>
        </w:rPr>
        <w:t>1. Паспорт Програми</w:t>
      </w:r>
      <w:r w:rsidRPr="00D50E43">
        <w:rPr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5529"/>
      </w:tblGrid>
      <w:tr w:rsidR="00F04A9C" w:rsidRPr="00D50E43" w:rsidTr="00635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Default="00F04A9C" w:rsidP="00A625D9">
            <w:pPr>
              <w:pStyle w:val="a3"/>
              <w:rPr>
                <w:szCs w:val="28"/>
              </w:rPr>
            </w:pPr>
            <w:r w:rsidRPr="00D50E43">
              <w:rPr>
                <w:szCs w:val="28"/>
              </w:rPr>
              <w:t xml:space="preserve">Управління соціального захисту населення </w:t>
            </w:r>
            <w:r>
              <w:rPr>
                <w:szCs w:val="28"/>
              </w:rPr>
              <w:t>Луцької райдержадміністрації</w:t>
            </w:r>
            <w:r w:rsidR="00EA237B">
              <w:rPr>
                <w:szCs w:val="28"/>
              </w:rPr>
              <w:t xml:space="preserve"> Волинської області</w:t>
            </w:r>
          </w:p>
          <w:p w:rsidR="00891949" w:rsidRPr="00D50E43" w:rsidRDefault="00891949" w:rsidP="00A625D9">
            <w:pPr>
              <w:pStyle w:val="a3"/>
              <w:rPr>
                <w:szCs w:val="28"/>
              </w:rPr>
            </w:pPr>
          </w:p>
        </w:tc>
      </w:tr>
      <w:tr w:rsidR="00F04A9C" w:rsidRPr="00D50E43" w:rsidTr="00635916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EA237B" w:rsidRDefault="00EA237B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7B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Луцької райдержадміністрації Волинської області</w:t>
            </w:r>
          </w:p>
        </w:tc>
      </w:tr>
      <w:tr w:rsidR="00F04A9C" w:rsidRPr="00D50E43" w:rsidTr="00635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5A4A50" w:rsidP="00A6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</w:t>
            </w:r>
            <w:r w:rsidR="00A625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4A9C" w:rsidRPr="00FC107F">
              <w:rPr>
                <w:rFonts w:ascii="Times New Roman" w:hAnsi="Times New Roman" w:cs="Times New Roman"/>
                <w:sz w:val="28"/>
                <w:szCs w:val="28"/>
              </w:rPr>
              <w:t>Луцької райдержадміністрації</w:t>
            </w:r>
            <w:r w:rsidR="00EA237B" w:rsidRPr="00EA237B">
              <w:rPr>
                <w:rFonts w:ascii="Times New Roman" w:hAnsi="Times New Roman" w:cs="Times New Roman"/>
                <w:sz w:val="28"/>
                <w:szCs w:val="28"/>
              </w:rPr>
              <w:t xml:space="preserve"> Волинської області</w:t>
            </w:r>
          </w:p>
        </w:tc>
      </w:tr>
      <w:tr w:rsidR="00F04A9C" w:rsidRPr="00D50E43" w:rsidTr="00635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Default="00F04A9C" w:rsidP="00A625D9">
            <w:pPr>
              <w:pStyle w:val="a3"/>
              <w:rPr>
                <w:szCs w:val="28"/>
              </w:rPr>
            </w:pPr>
            <w:r w:rsidRPr="00D50E43">
              <w:rPr>
                <w:szCs w:val="28"/>
              </w:rPr>
              <w:t xml:space="preserve">Управління </w:t>
            </w:r>
            <w:r w:rsidR="00380E49" w:rsidRPr="00EA237B">
              <w:rPr>
                <w:szCs w:val="28"/>
              </w:rPr>
              <w:t>соціального захисту населення</w:t>
            </w:r>
            <w:r w:rsidRPr="00D50E43">
              <w:rPr>
                <w:szCs w:val="28"/>
              </w:rPr>
              <w:t xml:space="preserve">та </w:t>
            </w:r>
            <w:r w:rsidR="008A6F10">
              <w:rPr>
                <w:szCs w:val="28"/>
              </w:rPr>
              <w:t>структурні підрозділи</w:t>
            </w:r>
            <w:r w:rsidR="00A625D9">
              <w:rPr>
                <w:szCs w:val="28"/>
              </w:rPr>
              <w:t xml:space="preserve"> </w:t>
            </w:r>
            <w:r w:rsidRPr="00FC107F">
              <w:rPr>
                <w:szCs w:val="28"/>
              </w:rPr>
              <w:t>Луцької райдержадміністрації</w:t>
            </w:r>
            <w:r w:rsidR="00A625D9">
              <w:rPr>
                <w:szCs w:val="28"/>
              </w:rPr>
              <w:t xml:space="preserve"> </w:t>
            </w:r>
            <w:r w:rsidR="00EA237B" w:rsidRPr="00EA237B">
              <w:rPr>
                <w:szCs w:val="28"/>
              </w:rPr>
              <w:t>Волинської області</w:t>
            </w:r>
          </w:p>
          <w:p w:rsidR="008A6F10" w:rsidRPr="00D50E43" w:rsidRDefault="008A6F10" w:rsidP="00A625D9">
            <w:pPr>
              <w:pStyle w:val="a3"/>
              <w:rPr>
                <w:szCs w:val="28"/>
              </w:rPr>
            </w:pPr>
          </w:p>
        </w:tc>
      </w:tr>
      <w:tr w:rsidR="00F04A9C" w:rsidRPr="00D50E43" w:rsidTr="00635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F04A9C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380E49" w:rsidRPr="00EA237B">
              <w:rPr>
                <w:rFonts w:ascii="Times New Roman" w:hAnsi="Times New Roman" w:cs="Times New Roman"/>
                <w:sz w:val="28"/>
                <w:szCs w:val="28"/>
              </w:rPr>
              <w:t>соціального захисту населення</w:t>
            </w: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5A4A50"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</w:t>
            </w:r>
            <w:r w:rsidR="00A625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107F">
              <w:rPr>
                <w:rFonts w:ascii="Times New Roman" w:hAnsi="Times New Roman" w:cs="Times New Roman"/>
                <w:sz w:val="28"/>
                <w:szCs w:val="28"/>
              </w:rPr>
              <w:t>Луцької райдержадміністрації</w:t>
            </w:r>
            <w:r w:rsidR="00A625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237B" w:rsidRPr="00EA237B">
              <w:rPr>
                <w:rFonts w:ascii="Times New Roman" w:hAnsi="Times New Roman" w:cs="Times New Roman"/>
                <w:sz w:val="28"/>
                <w:szCs w:val="28"/>
              </w:rPr>
              <w:t>Волинської області</w:t>
            </w:r>
          </w:p>
        </w:tc>
      </w:tr>
      <w:tr w:rsidR="00F04A9C" w:rsidRPr="00D50E43" w:rsidTr="0063591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F04A9C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380E49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04A9C" w:rsidRPr="00D50E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13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A9C"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F04A9C" w:rsidRPr="00D50E43" w:rsidTr="00635916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F04A9C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Районний</w:t>
            </w:r>
          </w:p>
        </w:tc>
      </w:tr>
      <w:tr w:rsidR="00F04A9C" w:rsidRPr="00D50E43" w:rsidTr="00635916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F04A9C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D50E43" w:rsidRDefault="00F04A9C" w:rsidP="00A62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0E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6CA4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грн.</w:t>
            </w:r>
          </w:p>
          <w:p w:rsidR="00F04A9C" w:rsidRPr="00D50E43" w:rsidRDefault="00380E49" w:rsidP="00A6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04A9C"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 рік – по мірі надходження таких рішень</w:t>
            </w:r>
          </w:p>
        </w:tc>
      </w:tr>
      <w:tr w:rsidR="00F04A9C" w:rsidRPr="00D50E43" w:rsidTr="00635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12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F04A9C" w:rsidP="00A625D9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коштів районного</w:t>
            </w: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  бюджету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380E49" w:rsidP="00A62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04A9C"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="00F04A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3B78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04A9C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:rsidR="00F04A9C" w:rsidRPr="00D50E43" w:rsidRDefault="00F04A9C" w:rsidP="00A6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0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 xml:space="preserve"> рік – по мірі надходження таких рішень</w:t>
            </w:r>
          </w:p>
        </w:tc>
      </w:tr>
      <w:tr w:rsidR="00F04A9C" w:rsidRPr="00D50E43" w:rsidTr="0063591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D50E43" w:rsidRDefault="00F04A9C" w:rsidP="00A62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12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F04A9C" w:rsidP="00A62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коштів інших джерел</w:t>
            </w:r>
            <w:r w:rsidR="00E12797">
              <w:rPr>
                <w:rFonts w:ascii="Times New Roman" w:hAnsi="Times New Roman" w:cs="Times New Roman"/>
                <w:sz w:val="28"/>
                <w:szCs w:val="28"/>
              </w:rPr>
              <w:t>, не заборонених законодавством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D50E43" w:rsidRDefault="00F04A9C" w:rsidP="00A6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4A9C" w:rsidRPr="00D50E43" w:rsidRDefault="00F04A9C" w:rsidP="00F04A9C">
      <w:pPr>
        <w:pStyle w:val="a3"/>
        <w:ind w:firstLine="545"/>
        <w:jc w:val="center"/>
        <w:rPr>
          <w:b/>
          <w:bCs/>
          <w:szCs w:val="28"/>
        </w:rPr>
      </w:pPr>
    </w:p>
    <w:p w:rsidR="00635916" w:rsidRDefault="00635916" w:rsidP="00F04A9C">
      <w:pPr>
        <w:pStyle w:val="a3"/>
        <w:ind w:firstLine="545"/>
        <w:jc w:val="center"/>
        <w:rPr>
          <w:b/>
          <w:bCs/>
          <w:szCs w:val="28"/>
        </w:rPr>
      </w:pPr>
    </w:p>
    <w:p w:rsidR="00C53BCE" w:rsidRDefault="00C53BCE" w:rsidP="00F04A9C">
      <w:pPr>
        <w:pStyle w:val="a3"/>
        <w:ind w:firstLine="545"/>
        <w:jc w:val="center"/>
        <w:rPr>
          <w:b/>
          <w:bCs/>
          <w:szCs w:val="28"/>
        </w:rPr>
      </w:pPr>
    </w:p>
    <w:p w:rsidR="00F04A9C" w:rsidRDefault="00F04A9C" w:rsidP="00F04A9C">
      <w:pPr>
        <w:pStyle w:val="a3"/>
        <w:ind w:firstLine="545"/>
        <w:jc w:val="center"/>
        <w:rPr>
          <w:rStyle w:val="spelle"/>
          <w:b/>
          <w:color w:val="000000"/>
          <w:szCs w:val="28"/>
          <w:shd w:val="clear" w:color="auto" w:fill="FFFFFF"/>
        </w:rPr>
      </w:pPr>
      <w:r w:rsidRPr="00D50E43">
        <w:rPr>
          <w:b/>
          <w:bCs/>
          <w:szCs w:val="28"/>
        </w:rPr>
        <w:t>2. В</w:t>
      </w:r>
      <w:r w:rsidRPr="00D50E43">
        <w:rPr>
          <w:rStyle w:val="spelle"/>
          <w:b/>
          <w:color w:val="000000"/>
          <w:szCs w:val="28"/>
          <w:shd w:val="clear" w:color="auto" w:fill="FFFFFF"/>
        </w:rPr>
        <w:t>изначення</w:t>
      </w:r>
      <w:r w:rsidRPr="00D50E43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D50E43">
        <w:rPr>
          <w:rStyle w:val="spelle"/>
          <w:b/>
          <w:color w:val="000000"/>
          <w:szCs w:val="28"/>
          <w:shd w:val="clear" w:color="auto" w:fill="FFFFFF"/>
        </w:rPr>
        <w:t>проблем</w:t>
      </w:r>
      <w:r w:rsidRPr="00D50E43">
        <w:rPr>
          <w:b/>
          <w:color w:val="000000"/>
          <w:szCs w:val="28"/>
          <w:shd w:val="clear" w:color="auto" w:fill="FFFFFF"/>
        </w:rPr>
        <w:t>, на</w:t>
      </w:r>
      <w:r w:rsidRPr="00D50E43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D50E43">
        <w:rPr>
          <w:rStyle w:val="spelle"/>
          <w:b/>
          <w:color w:val="000000"/>
          <w:szCs w:val="28"/>
          <w:shd w:val="clear" w:color="auto" w:fill="FFFFFF"/>
        </w:rPr>
        <w:t>розв’язання</w:t>
      </w:r>
      <w:r w:rsidRPr="00D50E43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D50E43">
        <w:rPr>
          <w:rStyle w:val="spelle"/>
          <w:b/>
          <w:color w:val="000000"/>
          <w:szCs w:val="28"/>
          <w:shd w:val="clear" w:color="auto" w:fill="FFFFFF"/>
        </w:rPr>
        <w:t>яких</w:t>
      </w:r>
      <w:r w:rsidRPr="00D50E43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D50E43">
        <w:rPr>
          <w:rStyle w:val="spelle"/>
          <w:b/>
          <w:color w:val="000000"/>
          <w:szCs w:val="28"/>
          <w:shd w:val="clear" w:color="auto" w:fill="FFFFFF"/>
        </w:rPr>
        <w:t>спрямована</w:t>
      </w:r>
      <w:r w:rsidRPr="00D50E43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D50E43">
        <w:rPr>
          <w:rStyle w:val="spelle"/>
          <w:b/>
          <w:color w:val="000000"/>
          <w:szCs w:val="28"/>
          <w:shd w:val="clear" w:color="auto" w:fill="FFFFFF"/>
        </w:rPr>
        <w:t>програма</w:t>
      </w:r>
    </w:p>
    <w:p w:rsidR="00F04A9C" w:rsidRPr="00D50E43" w:rsidRDefault="00F04A9C" w:rsidP="00F04A9C">
      <w:pPr>
        <w:pStyle w:val="a3"/>
        <w:ind w:firstLine="545"/>
        <w:jc w:val="center"/>
        <w:rPr>
          <w:rStyle w:val="spelle"/>
          <w:color w:val="000000"/>
          <w:szCs w:val="28"/>
          <w:shd w:val="clear" w:color="auto" w:fill="FFFFFF"/>
        </w:rPr>
      </w:pPr>
    </w:p>
    <w:p w:rsidR="00395998" w:rsidRPr="006D3B78" w:rsidRDefault="00395998" w:rsidP="004941AA">
      <w:pPr>
        <w:pStyle w:val="western"/>
        <w:spacing w:before="0" w:beforeAutospacing="0" w:after="0" w:afterAutospacing="0"/>
        <w:ind w:right="0" w:firstLine="567"/>
        <w:jc w:val="both"/>
        <w:rPr>
          <w:lang w:val="uk-UA"/>
        </w:rPr>
      </w:pPr>
      <w:r w:rsidRPr="006D3B78">
        <w:rPr>
          <w:lang w:val="uk-UA"/>
        </w:rPr>
        <w:t xml:space="preserve">Програма </w:t>
      </w:r>
      <w:r w:rsidR="00A625D9" w:rsidRPr="00395C20">
        <w:t xml:space="preserve">забезпечення виконання рішень суду </w:t>
      </w:r>
      <w:r w:rsidRPr="006D3B78">
        <w:rPr>
          <w:lang w:val="uk-UA"/>
        </w:rPr>
        <w:t>на 2021-2022 роки (далі – Програма) розроблена на підставі відповідних законодавчих і нормативних документів, які регламентують питання погашення заборгованості за рішеннями суду, виконання яких гарантується державою.</w:t>
      </w:r>
    </w:p>
    <w:p w:rsidR="00F04A9C" w:rsidRPr="00D50E43" w:rsidRDefault="00F04A9C" w:rsidP="004941AA">
      <w:pPr>
        <w:pStyle w:val="western"/>
        <w:spacing w:before="0" w:beforeAutospacing="0" w:after="0" w:afterAutospacing="0"/>
        <w:ind w:right="0" w:firstLine="567"/>
        <w:jc w:val="both"/>
        <w:rPr>
          <w:lang w:val="uk-UA"/>
        </w:rPr>
      </w:pPr>
      <w:r w:rsidRPr="006D3B78">
        <w:rPr>
          <w:lang w:val="uk-UA"/>
        </w:rPr>
        <w:t>Законами України «Про статус ветеранів війни, гарантії їх соціального захисту», «Про жертви нацистських переслідувань</w:t>
      </w:r>
      <w:r w:rsidRPr="00D50E43">
        <w:rPr>
          <w:lang w:val="uk-UA"/>
        </w:rPr>
        <w:t>», «Про основи соціальної захищеності інвалідів в Україні», «Про статус і соціальний захист громадян, які постраждали внаслідок Чорнобильської катастрофи», «Про статус ветеранів військової служби, ветеранів органів внутрішніх справ, ветеранів Національної поліції і деяких інших осіб та їх соціальний статус», «Про основні засади соціального захисту ветеранів праці та інших громадян похилого віку в Україні», «Про Державну службу спеціального зв’язку та захисту інформації в Україні», «Про соціальний та правовий захист військовослужбовців та членів їх сімей», «Про охорону дитинства» встановлені пільги з оплати послуг зв’язку</w:t>
      </w:r>
      <w:r w:rsidR="00CC13B3">
        <w:rPr>
          <w:lang w:val="uk-UA"/>
        </w:rPr>
        <w:t>,</w:t>
      </w:r>
      <w:r w:rsidRPr="00D50E43">
        <w:rPr>
          <w:lang w:val="uk-UA"/>
        </w:rPr>
        <w:t xml:space="preserve"> проїзду залізничним та іншим транспортом</w:t>
      </w:r>
      <w:r w:rsidR="00CC13B3">
        <w:rPr>
          <w:lang w:val="uk-UA"/>
        </w:rPr>
        <w:t xml:space="preserve"> та інші соціальні гарантії</w:t>
      </w:r>
      <w:r w:rsidRPr="00D50E43">
        <w:rPr>
          <w:lang w:val="uk-UA"/>
        </w:rPr>
        <w:t xml:space="preserve"> для категорій осіб, визначених цими законами.</w:t>
      </w:r>
    </w:p>
    <w:p w:rsidR="006E5392" w:rsidRDefault="00F04A9C" w:rsidP="00891949">
      <w:pPr>
        <w:pStyle w:val="western"/>
        <w:spacing w:before="0" w:beforeAutospacing="0" w:after="0" w:afterAutospacing="0"/>
        <w:ind w:right="0" w:firstLine="709"/>
        <w:jc w:val="both"/>
        <w:rPr>
          <w:color w:val="auto"/>
          <w:lang w:val="uk-UA"/>
        </w:rPr>
      </w:pPr>
      <w:r w:rsidRPr="00395998">
        <w:rPr>
          <w:lang w:val="uk-UA"/>
        </w:rPr>
        <w:t xml:space="preserve">Відповідно до </w:t>
      </w:r>
      <w:r w:rsidR="00E12797">
        <w:rPr>
          <w:lang w:val="uk-UA"/>
        </w:rPr>
        <w:t xml:space="preserve">норм діючого </w:t>
      </w:r>
      <w:r w:rsidR="00E12797" w:rsidRPr="00CA6C7B">
        <w:rPr>
          <w:rStyle w:val="10"/>
          <w:lang w:val="uk-UA"/>
        </w:rPr>
        <w:t>Бюджетного кодексу України</w:t>
      </w:r>
      <w:r w:rsidR="00E12797">
        <w:rPr>
          <w:rStyle w:val="10"/>
          <w:lang w:val="uk-UA"/>
        </w:rPr>
        <w:t>, а саме</w:t>
      </w:r>
      <w:r w:rsidR="00CA6C7B" w:rsidRPr="00CA6C7B">
        <w:rPr>
          <w:rStyle w:val="10"/>
          <w:lang w:val="uk-UA"/>
        </w:rPr>
        <w:t xml:space="preserve"> пункт</w:t>
      </w:r>
      <w:r w:rsidR="00E12797">
        <w:rPr>
          <w:rStyle w:val="10"/>
          <w:lang w:val="uk-UA"/>
        </w:rPr>
        <w:t xml:space="preserve">ом </w:t>
      </w:r>
      <w:r w:rsidR="00CA6C7B" w:rsidRPr="00CA6C7B">
        <w:rPr>
          <w:rStyle w:val="10"/>
          <w:lang w:val="uk-UA"/>
        </w:rPr>
        <w:t>20</w:t>
      </w:r>
      <w:r w:rsidR="00CA6C7B">
        <w:rPr>
          <w:rStyle w:val="10"/>
          <w:vertAlign w:val="superscript"/>
          <w:lang w:val="uk-UA"/>
        </w:rPr>
        <w:t>4</w:t>
      </w:r>
      <w:r w:rsidR="00CA6C7B" w:rsidRPr="00CA6C7B">
        <w:rPr>
          <w:rStyle w:val="10"/>
          <w:lang w:val="uk-UA"/>
        </w:rPr>
        <w:t xml:space="preserve"> частини 1 статті 91 </w:t>
      </w:r>
      <w:r w:rsidR="00E12797">
        <w:rPr>
          <w:rStyle w:val="10"/>
          <w:lang w:val="uk-UA"/>
        </w:rPr>
        <w:t xml:space="preserve">передбачено, </w:t>
      </w:r>
      <w:r w:rsidR="00CA6C7B" w:rsidRPr="00CA6C7B">
        <w:rPr>
          <w:rStyle w:val="10"/>
          <w:lang w:val="uk-UA"/>
        </w:rPr>
        <w:t xml:space="preserve">видатки на пільги з послуг зв’язку належать до видатків місцевих бюджетів, що можуть здійснюватися з </w:t>
      </w:r>
      <w:r w:rsidR="00CA6C7B">
        <w:rPr>
          <w:rStyle w:val="10"/>
          <w:lang w:val="uk-UA"/>
        </w:rPr>
        <w:t>усіх місцевих бюджетів</w:t>
      </w:r>
      <w:r w:rsidRPr="00CA6C7B">
        <w:rPr>
          <w:rStyle w:val="10"/>
          <w:lang w:val="uk-UA"/>
        </w:rPr>
        <w:t xml:space="preserve">. </w:t>
      </w:r>
    </w:p>
    <w:p w:rsidR="00CA6C7B" w:rsidRPr="00395998" w:rsidRDefault="00CA6C7B" w:rsidP="00CA6C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95998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</w:t>
      </w:r>
      <w:r w:rsidR="00E12797">
        <w:rPr>
          <w:rFonts w:ascii="Times New Roman" w:hAnsi="Times New Roman"/>
          <w:sz w:val="28"/>
          <w:szCs w:val="28"/>
          <w:lang w:val="uk-UA"/>
        </w:rPr>
        <w:t xml:space="preserve">райдержадміністрації </w:t>
      </w:r>
      <w:r w:rsidRPr="00395998">
        <w:rPr>
          <w:rFonts w:ascii="Times New Roman" w:hAnsi="Times New Roman"/>
          <w:sz w:val="28"/>
          <w:szCs w:val="28"/>
          <w:lang w:val="uk-UA"/>
        </w:rPr>
        <w:t>неодноразово подавало звернення д</w:t>
      </w:r>
      <w:r>
        <w:rPr>
          <w:rFonts w:ascii="Times New Roman" w:hAnsi="Times New Roman"/>
          <w:sz w:val="28"/>
          <w:szCs w:val="28"/>
          <w:lang w:val="uk-UA"/>
        </w:rPr>
        <w:t>о органів влади різних рівнів, п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роте, на даний час питання фінансування встановлених державою пільг </w:t>
      </w:r>
      <w:r w:rsidR="00E12797">
        <w:rPr>
          <w:rFonts w:ascii="Times New Roman" w:hAnsi="Times New Roman"/>
          <w:sz w:val="28"/>
          <w:szCs w:val="28"/>
          <w:lang w:val="uk-UA"/>
        </w:rPr>
        <w:t>проводиться виключно з місцевих бюджетів різних видів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F04A9C" w:rsidRDefault="00F04A9C" w:rsidP="00CA6C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95998">
        <w:rPr>
          <w:rFonts w:ascii="Times New Roman" w:hAnsi="Times New Roman"/>
          <w:sz w:val="28"/>
          <w:szCs w:val="28"/>
          <w:lang w:val="uk-UA"/>
        </w:rPr>
        <w:t xml:space="preserve">На даний час </w:t>
      </w:r>
      <w:r w:rsidR="009C17BA" w:rsidRPr="00395998">
        <w:rPr>
          <w:rFonts w:ascii="Times New Roman" w:hAnsi="Times New Roman"/>
          <w:sz w:val="28"/>
          <w:szCs w:val="28"/>
          <w:lang w:val="uk-UA"/>
        </w:rPr>
        <w:t xml:space="preserve">набуло законної сили рішення </w:t>
      </w:r>
      <w:r w:rsidRPr="00395998">
        <w:rPr>
          <w:rFonts w:ascii="Times New Roman" w:hAnsi="Times New Roman"/>
          <w:sz w:val="28"/>
          <w:szCs w:val="28"/>
          <w:lang w:val="uk-UA"/>
        </w:rPr>
        <w:t>Господарсько</w:t>
      </w:r>
      <w:r w:rsidR="009C17BA" w:rsidRPr="00395998">
        <w:rPr>
          <w:rFonts w:ascii="Times New Roman" w:hAnsi="Times New Roman"/>
          <w:sz w:val="28"/>
          <w:szCs w:val="28"/>
          <w:lang w:val="uk-UA"/>
        </w:rPr>
        <w:t>го суду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 Волинської області </w:t>
      </w:r>
      <w:r w:rsidR="009C17BA" w:rsidRPr="00395998">
        <w:rPr>
          <w:rFonts w:ascii="Times New Roman" w:hAnsi="Times New Roman"/>
          <w:sz w:val="28"/>
          <w:szCs w:val="28"/>
          <w:lang w:val="uk-UA"/>
        </w:rPr>
        <w:t>у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9C17BA" w:rsidRPr="00395998">
        <w:rPr>
          <w:rFonts w:ascii="Times New Roman" w:hAnsi="Times New Roman"/>
          <w:sz w:val="28"/>
          <w:szCs w:val="28"/>
          <w:lang w:val="uk-UA"/>
        </w:rPr>
        <w:t>і</w:t>
      </w:r>
      <w:r w:rsidR="00A625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5998">
        <w:rPr>
          <w:rFonts w:ascii="Times New Roman" w:hAnsi="Times New Roman"/>
          <w:sz w:val="28"/>
          <w:szCs w:val="28"/>
          <w:lang w:val="uk-UA"/>
        </w:rPr>
        <w:t xml:space="preserve">903/698/20 </w:t>
      </w:r>
      <w:r w:rsidRPr="00395998">
        <w:rPr>
          <w:rFonts w:ascii="Times New Roman" w:hAnsi="Times New Roman"/>
          <w:sz w:val="28"/>
          <w:szCs w:val="28"/>
          <w:lang w:val="uk-UA"/>
        </w:rPr>
        <w:t>за позовом ПАТ «Укртелеком» в особі Волинської філії до управління</w:t>
      </w:r>
      <w:r w:rsidR="009C17BA" w:rsidRPr="00395998"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Рожищенської районної адміністрації </w:t>
      </w:r>
      <w:r w:rsidRPr="00395998">
        <w:rPr>
          <w:rFonts w:ascii="Times New Roman" w:hAnsi="Times New Roman"/>
          <w:sz w:val="28"/>
          <w:szCs w:val="28"/>
          <w:lang w:val="uk-UA"/>
        </w:rPr>
        <w:t>про відшкодування заборгованості за надані в 201</w:t>
      </w:r>
      <w:r w:rsidR="009C17BA" w:rsidRPr="00395998">
        <w:rPr>
          <w:rFonts w:ascii="Times New Roman" w:hAnsi="Times New Roman"/>
          <w:sz w:val="28"/>
          <w:szCs w:val="28"/>
          <w:lang w:val="uk-UA"/>
        </w:rPr>
        <w:t>9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 році телекомунікаційні послуги  пільговій категорії осіб</w:t>
      </w:r>
      <w:r w:rsidR="009C17BA" w:rsidRPr="00395998">
        <w:rPr>
          <w:rFonts w:ascii="Times New Roman" w:hAnsi="Times New Roman"/>
          <w:sz w:val="28"/>
          <w:szCs w:val="28"/>
          <w:lang w:val="uk-UA"/>
        </w:rPr>
        <w:t>. З</w:t>
      </w:r>
      <w:r w:rsidR="006D3B78">
        <w:rPr>
          <w:rFonts w:ascii="Times New Roman" w:hAnsi="Times New Roman"/>
          <w:sz w:val="28"/>
          <w:szCs w:val="28"/>
          <w:lang w:val="uk-UA"/>
        </w:rPr>
        <w:t>гі</w:t>
      </w:r>
      <w:r w:rsidR="009C17BA" w:rsidRPr="00395998">
        <w:rPr>
          <w:rFonts w:ascii="Times New Roman" w:hAnsi="Times New Roman"/>
          <w:sz w:val="28"/>
          <w:szCs w:val="28"/>
          <w:lang w:val="uk-UA"/>
        </w:rPr>
        <w:t xml:space="preserve">дно даного рішення необхідно відшкодувати ПАТ «Укртелеком» </w:t>
      </w:r>
      <w:r w:rsidR="00395998" w:rsidRPr="003959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107</w:t>
      </w:r>
      <w:r w:rsidR="009C17BA" w:rsidRPr="003959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205,13 грн. вартості телекомунікаційних послуг, наданих пільговій категорії населення та 2</w:t>
      </w:r>
      <w:r w:rsidR="00395998" w:rsidRPr="003959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102,00</w:t>
      </w:r>
      <w:r w:rsidR="00A625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C17BA" w:rsidRPr="003959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грн. витрат по сплаті судового збору</w:t>
      </w:r>
      <w:r w:rsidRPr="00395998">
        <w:rPr>
          <w:rFonts w:ascii="Times New Roman" w:hAnsi="Times New Roman"/>
          <w:sz w:val="28"/>
          <w:szCs w:val="28"/>
          <w:lang w:val="uk-UA"/>
        </w:rPr>
        <w:t>.</w:t>
      </w:r>
    </w:p>
    <w:p w:rsidR="00F04A9C" w:rsidRPr="00395998" w:rsidRDefault="00F04A9C" w:rsidP="00504C4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4147">
        <w:rPr>
          <w:rFonts w:ascii="Times New Roman" w:hAnsi="Times New Roman"/>
          <w:sz w:val="28"/>
          <w:szCs w:val="28"/>
          <w:lang w:val="uk-UA"/>
        </w:rPr>
        <w:t>Таким чином, виникла ситуація, коли виконавчі органи у сфері соціального захисту не мають практичної можливості виконувати покладені повноваження.</w:t>
      </w:r>
    </w:p>
    <w:p w:rsidR="00C53BCE" w:rsidRDefault="00F04A9C" w:rsidP="00C53BCE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95998">
        <w:rPr>
          <w:rFonts w:ascii="Times New Roman" w:hAnsi="Times New Roman"/>
          <w:sz w:val="28"/>
          <w:szCs w:val="28"/>
          <w:lang w:val="uk-UA"/>
        </w:rPr>
        <w:t>Згідно зі статтею 129</w:t>
      </w:r>
      <w:r w:rsidRPr="00395998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Pr="00395998">
        <w:rPr>
          <w:rFonts w:ascii="Times New Roman" w:hAnsi="Times New Roman"/>
          <w:sz w:val="28"/>
          <w:szCs w:val="28"/>
          <w:lang w:val="uk-UA"/>
        </w:rPr>
        <w:t>Конституції України судові рішення ухвалюються іменем України і є обов’язковими до виконання. При цьому законодавством України</w:t>
      </w:r>
      <w:r w:rsidR="00CC13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C13B3" w:rsidRPr="00CC13B3">
        <w:rPr>
          <w:rFonts w:ascii="Times New Roman" w:hAnsi="Times New Roman"/>
          <w:sz w:val="28"/>
          <w:szCs w:val="28"/>
          <w:lang w:val="uk-UA"/>
        </w:rPr>
        <w:t>зокрема Законом України «Про гарантії держави щодо виконання судових рішень»</w:t>
      </w:r>
      <w:r w:rsidRPr="00CC13B3">
        <w:rPr>
          <w:rFonts w:ascii="Times New Roman" w:hAnsi="Times New Roman"/>
          <w:sz w:val="28"/>
          <w:szCs w:val="28"/>
          <w:lang w:val="uk-UA"/>
        </w:rPr>
        <w:t xml:space="preserve"> визначено механізм виконання рішень про стягнення коштів державного та місцевих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 бюджетів або боржників (далі - рішення), прийнятих судами, а також іншими державними органами (посадовими особами), які відповідно до закону мають право приймати такі рішення. </w:t>
      </w:r>
      <w:r w:rsidR="00CC13B3">
        <w:rPr>
          <w:rFonts w:ascii="Times New Roman" w:hAnsi="Times New Roman"/>
          <w:sz w:val="28"/>
          <w:szCs w:val="28"/>
          <w:lang w:val="uk-UA"/>
        </w:rPr>
        <w:t>Відповідно до п</w:t>
      </w:r>
      <w:r w:rsidRPr="00395998">
        <w:rPr>
          <w:rFonts w:ascii="Times New Roman" w:hAnsi="Times New Roman"/>
          <w:sz w:val="28"/>
          <w:szCs w:val="28"/>
          <w:lang w:val="uk-UA"/>
        </w:rPr>
        <w:t>ункт</w:t>
      </w:r>
      <w:r w:rsidR="00CC13B3">
        <w:rPr>
          <w:rFonts w:ascii="Times New Roman" w:hAnsi="Times New Roman"/>
          <w:sz w:val="28"/>
          <w:szCs w:val="28"/>
          <w:lang w:val="uk-UA"/>
        </w:rPr>
        <w:t>у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 25 Порядку виконання рішень про стягнення коштів державного та </w:t>
      </w:r>
    </w:p>
    <w:p w:rsidR="00C53BCE" w:rsidRDefault="00C53BCE" w:rsidP="00C53BCE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A9C" w:rsidRPr="00395998" w:rsidRDefault="00F04A9C" w:rsidP="00C53BCE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395998">
        <w:rPr>
          <w:rFonts w:ascii="Times New Roman" w:hAnsi="Times New Roman"/>
          <w:sz w:val="28"/>
          <w:szCs w:val="28"/>
          <w:lang w:val="uk-UA"/>
        </w:rPr>
        <w:t>місцевих бюджетів або боржників, затвердженого постановою Кабінету Міністрів України від 03.08.2011 №845</w:t>
      </w:r>
      <w:r w:rsidR="00CC13B3" w:rsidRPr="00CC13B3">
        <w:rPr>
          <w:rFonts w:ascii="Times New Roman" w:hAnsi="Times New Roman"/>
          <w:sz w:val="28"/>
          <w:szCs w:val="28"/>
          <w:lang w:val="uk-UA"/>
        </w:rPr>
        <w:t>«Про затвердження Порядку виконання рішень про стягнення коштів державного та місцевих бюджетів або боржників»</w:t>
      </w:r>
      <w:r w:rsidRPr="00CC13B3">
        <w:rPr>
          <w:rFonts w:ascii="Times New Roman" w:hAnsi="Times New Roman"/>
          <w:sz w:val="28"/>
          <w:szCs w:val="28"/>
          <w:lang w:val="uk-UA"/>
        </w:rPr>
        <w:t>,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 визначено можливість прийняття органами виконавчої влади окремих бюджетних програм для забезпечення виконання рішень суду. </w:t>
      </w:r>
    </w:p>
    <w:p w:rsidR="00F04A9C" w:rsidRPr="00EC2892" w:rsidRDefault="00F04A9C" w:rsidP="00EC2892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2892">
        <w:rPr>
          <w:rFonts w:ascii="Times New Roman" w:hAnsi="Times New Roman"/>
          <w:sz w:val="28"/>
          <w:szCs w:val="28"/>
          <w:lang w:val="uk-UA"/>
        </w:rPr>
        <w:t>Про</w:t>
      </w:r>
      <w:r w:rsidR="00E12797" w:rsidRPr="00EC2892">
        <w:rPr>
          <w:rFonts w:ascii="Times New Roman" w:hAnsi="Times New Roman"/>
          <w:sz w:val="28"/>
          <w:szCs w:val="28"/>
          <w:lang w:val="uk-UA"/>
        </w:rPr>
        <w:t>є</w:t>
      </w:r>
      <w:r w:rsidRPr="00EC2892">
        <w:rPr>
          <w:rFonts w:ascii="Times New Roman" w:hAnsi="Times New Roman"/>
          <w:sz w:val="28"/>
          <w:szCs w:val="28"/>
          <w:lang w:val="uk-UA"/>
        </w:rPr>
        <w:t>кт</w:t>
      </w:r>
      <w:r w:rsidR="006359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797" w:rsidRPr="00EC2892">
        <w:rPr>
          <w:rFonts w:ascii="Times New Roman" w:hAnsi="Times New Roman"/>
          <w:sz w:val="28"/>
          <w:szCs w:val="28"/>
          <w:lang w:val="uk-UA"/>
        </w:rPr>
        <w:t>р</w:t>
      </w:r>
      <w:r w:rsidR="00E008CD">
        <w:rPr>
          <w:rFonts w:ascii="Times New Roman" w:hAnsi="Times New Roman"/>
          <w:sz w:val="28"/>
          <w:szCs w:val="28"/>
          <w:lang w:val="uk-UA"/>
        </w:rPr>
        <w:t>іш</w:t>
      </w:r>
      <w:r w:rsidRPr="00EC2892">
        <w:rPr>
          <w:rFonts w:ascii="Times New Roman" w:hAnsi="Times New Roman"/>
          <w:sz w:val="28"/>
          <w:szCs w:val="28"/>
          <w:lang w:val="uk-UA"/>
        </w:rPr>
        <w:t xml:space="preserve">ення районної </w:t>
      </w:r>
      <w:r w:rsidR="00E008CD">
        <w:rPr>
          <w:rFonts w:ascii="Times New Roman" w:hAnsi="Times New Roman"/>
          <w:sz w:val="28"/>
          <w:szCs w:val="28"/>
          <w:lang w:val="uk-UA"/>
        </w:rPr>
        <w:t>ради</w:t>
      </w:r>
      <w:r w:rsidRPr="00EC2892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E008CD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E12797" w:rsidRPr="00EC2892">
        <w:rPr>
          <w:rFonts w:ascii="Times New Roman" w:hAnsi="Times New Roman"/>
          <w:sz w:val="28"/>
          <w:szCs w:val="28"/>
          <w:lang w:val="uk-UA"/>
        </w:rPr>
        <w:t xml:space="preserve"> Програми забезпеченнявиконання рішень суду на 2021 – 2022 рок</w:t>
      </w:r>
      <w:r w:rsidR="00EC2892">
        <w:rPr>
          <w:rFonts w:ascii="Times New Roman" w:hAnsi="Times New Roman"/>
          <w:sz w:val="28"/>
          <w:szCs w:val="28"/>
          <w:lang w:val="uk-UA"/>
        </w:rPr>
        <w:t>и</w:t>
      </w:r>
      <w:r w:rsidRPr="00EC2892">
        <w:rPr>
          <w:rFonts w:ascii="Times New Roman" w:hAnsi="Times New Roman"/>
          <w:sz w:val="28"/>
          <w:szCs w:val="28"/>
          <w:lang w:val="uk-UA"/>
        </w:rPr>
        <w:t>»</w:t>
      </w:r>
      <w:r w:rsidR="00EC2892">
        <w:rPr>
          <w:rFonts w:ascii="Times New Roman" w:hAnsi="Times New Roman"/>
          <w:sz w:val="28"/>
          <w:szCs w:val="28"/>
          <w:lang w:val="uk-UA"/>
        </w:rPr>
        <w:t>,</w:t>
      </w:r>
      <w:r w:rsidRPr="00EC2892">
        <w:rPr>
          <w:rFonts w:ascii="Times New Roman" w:hAnsi="Times New Roman"/>
          <w:sz w:val="28"/>
          <w:szCs w:val="28"/>
          <w:lang w:val="uk-UA"/>
        </w:rPr>
        <w:t xml:space="preserve"> розроблений з метою виконання рішень суду, забезпечення повноцінного, безперебійного функціонування управління соціального захисту населення</w:t>
      </w:r>
      <w:r w:rsidR="005A4A50" w:rsidRPr="00EC2892">
        <w:rPr>
          <w:rFonts w:ascii="Times New Roman" w:hAnsi="Times New Roman"/>
          <w:sz w:val="28"/>
          <w:szCs w:val="28"/>
          <w:lang w:val="uk-UA"/>
        </w:rPr>
        <w:t xml:space="preserve"> та інших структурних підрозділів Луцької райдержадміністрації Волинської області</w:t>
      </w:r>
      <w:r w:rsidRPr="00EC2892">
        <w:rPr>
          <w:rFonts w:ascii="Times New Roman" w:hAnsi="Times New Roman"/>
          <w:sz w:val="28"/>
          <w:szCs w:val="28"/>
          <w:lang w:val="uk-UA"/>
        </w:rPr>
        <w:t>, недопущення блокування рахунків боржників</w:t>
      </w:r>
      <w:r w:rsidR="005A4A50" w:rsidRPr="00EC2892">
        <w:rPr>
          <w:rFonts w:ascii="Times New Roman" w:hAnsi="Times New Roman"/>
          <w:sz w:val="28"/>
          <w:szCs w:val="28"/>
          <w:lang w:val="uk-UA"/>
        </w:rPr>
        <w:t xml:space="preserve"> при потребі</w:t>
      </w:r>
      <w:r w:rsidRPr="00EC289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04A9C" w:rsidRPr="00D50E43" w:rsidRDefault="00F04A9C" w:rsidP="00F04A9C">
      <w:pPr>
        <w:pStyle w:val="western"/>
        <w:spacing w:before="0" w:beforeAutospacing="0" w:after="0" w:afterAutospacing="0"/>
        <w:ind w:right="0" w:firstLine="709"/>
        <w:jc w:val="both"/>
        <w:rPr>
          <w:lang w:val="uk-UA"/>
        </w:rPr>
      </w:pPr>
    </w:p>
    <w:p w:rsidR="00F04A9C" w:rsidRDefault="00F04A9C" w:rsidP="00504C43">
      <w:pPr>
        <w:pStyle w:val="a3"/>
        <w:ind w:firstLine="545"/>
        <w:jc w:val="center"/>
        <w:rPr>
          <w:b/>
          <w:color w:val="000000"/>
          <w:szCs w:val="28"/>
          <w:shd w:val="clear" w:color="auto" w:fill="FFFFFF"/>
        </w:rPr>
      </w:pPr>
      <w:r w:rsidRPr="00D50E43">
        <w:rPr>
          <w:b/>
          <w:bCs/>
          <w:szCs w:val="28"/>
        </w:rPr>
        <w:t xml:space="preserve">3. </w:t>
      </w:r>
      <w:r w:rsidRPr="00D50E43">
        <w:rPr>
          <w:rStyle w:val="spelle"/>
          <w:b/>
          <w:color w:val="000000"/>
          <w:szCs w:val="28"/>
          <w:shd w:val="clear" w:color="auto" w:fill="FFFFFF"/>
        </w:rPr>
        <w:t>Визначення</w:t>
      </w:r>
      <w:r w:rsidRPr="00D50E43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D50E43">
        <w:rPr>
          <w:b/>
          <w:color w:val="000000"/>
          <w:szCs w:val="28"/>
          <w:shd w:val="clear" w:color="auto" w:fill="FFFFFF"/>
        </w:rPr>
        <w:t>мети</w:t>
      </w:r>
    </w:p>
    <w:p w:rsidR="00F04A9C" w:rsidRPr="00D50E43" w:rsidRDefault="00F04A9C" w:rsidP="00F04A9C">
      <w:pPr>
        <w:pStyle w:val="a3"/>
        <w:ind w:firstLine="545"/>
        <w:jc w:val="center"/>
        <w:rPr>
          <w:rStyle w:val="spelle"/>
          <w:b/>
          <w:color w:val="000000"/>
          <w:szCs w:val="28"/>
          <w:shd w:val="clear" w:color="auto" w:fill="FFFFFF"/>
        </w:rPr>
      </w:pPr>
    </w:p>
    <w:p w:rsidR="00F04A9C" w:rsidRPr="00395998" w:rsidRDefault="00F04A9C" w:rsidP="00055699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95998">
        <w:rPr>
          <w:rFonts w:ascii="Times New Roman" w:hAnsi="Times New Roman"/>
          <w:sz w:val="28"/>
          <w:szCs w:val="28"/>
          <w:lang w:val="uk-UA"/>
        </w:rPr>
        <w:t>Метою цієї Програми є забезпечення виконання грошових зобов’язань, які виникли на підставі судових рішень про стягнення коштів районного бюджету, боржниками по яких є виконавчі органи райдержадміністрації, бюджетні установи, заклади, організації та одержувачі бюджетних коштів</w:t>
      </w:r>
      <w:r w:rsidR="00EC2892">
        <w:rPr>
          <w:rFonts w:ascii="Times New Roman" w:hAnsi="Times New Roman"/>
          <w:sz w:val="28"/>
          <w:szCs w:val="28"/>
          <w:lang w:val="uk-UA"/>
        </w:rPr>
        <w:t>, а також врегулювання</w:t>
      </w:r>
      <w:r w:rsidRPr="00395998">
        <w:rPr>
          <w:rFonts w:ascii="Times New Roman" w:hAnsi="Times New Roman"/>
          <w:sz w:val="28"/>
          <w:szCs w:val="28"/>
          <w:lang w:val="uk-UA"/>
        </w:rPr>
        <w:t xml:space="preserve"> питання щодо погашення заборгованості за судовими рішеннями про стягнення коштів районного бюджету, боржниками по яких є виконавчі органи районної державної  адміністрації .</w:t>
      </w:r>
    </w:p>
    <w:p w:rsidR="00F04A9C" w:rsidRPr="00116BAD" w:rsidRDefault="00F04A9C" w:rsidP="00055699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A9C" w:rsidRDefault="00F04A9C" w:rsidP="00504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6BAD">
        <w:rPr>
          <w:rFonts w:ascii="Times New Roman" w:hAnsi="Times New Roman" w:cs="Times New Roman"/>
          <w:b/>
          <w:sz w:val="28"/>
          <w:szCs w:val="28"/>
        </w:rPr>
        <w:t>4</w:t>
      </w:r>
      <w:r w:rsidRPr="00116BAD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Pr="00116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бґрунтування шляхів і засобів розв’язання проблеми</w:t>
      </w:r>
    </w:p>
    <w:p w:rsidR="00504C43" w:rsidRPr="00116BAD" w:rsidRDefault="00504C43" w:rsidP="00504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A9C" w:rsidRDefault="00F04A9C" w:rsidP="0050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43">
        <w:rPr>
          <w:rFonts w:ascii="Times New Roman" w:hAnsi="Times New Roman" w:cs="Times New Roman"/>
          <w:sz w:val="28"/>
          <w:szCs w:val="28"/>
        </w:rPr>
        <w:t>Ухвалення Програми забезпечить вирішення питання щодо погашення заборгованості за судовими рішення</w:t>
      </w:r>
      <w:r>
        <w:rPr>
          <w:rFonts w:ascii="Times New Roman" w:hAnsi="Times New Roman" w:cs="Times New Roman"/>
          <w:sz w:val="28"/>
          <w:szCs w:val="28"/>
        </w:rPr>
        <w:t>ми про стягнення коштів районного</w:t>
      </w:r>
      <w:r w:rsidRPr="00D50E43">
        <w:rPr>
          <w:rFonts w:ascii="Times New Roman" w:hAnsi="Times New Roman" w:cs="Times New Roman"/>
          <w:sz w:val="28"/>
          <w:szCs w:val="28"/>
        </w:rPr>
        <w:t xml:space="preserve"> бюджету, боржниками по яких є виконавчі органи </w:t>
      </w:r>
      <w:r>
        <w:rPr>
          <w:rFonts w:ascii="Times New Roman" w:hAnsi="Times New Roman" w:cs="Times New Roman"/>
          <w:sz w:val="28"/>
          <w:szCs w:val="28"/>
        </w:rPr>
        <w:t>райдержадміністрації</w:t>
      </w:r>
      <w:r w:rsidRPr="00D50E43">
        <w:rPr>
          <w:rFonts w:ascii="Times New Roman" w:hAnsi="Times New Roman" w:cs="Times New Roman"/>
          <w:sz w:val="28"/>
          <w:szCs w:val="28"/>
        </w:rPr>
        <w:t>, сприяння забезпечення встановлених Конституцією України гарантій, ефективному виконанню о</w:t>
      </w:r>
      <w:r>
        <w:rPr>
          <w:rFonts w:ascii="Times New Roman" w:hAnsi="Times New Roman" w:cs="Times New Roman"/>
          <w:sz w:val="28"/>
          <w:szCs w:val="28"/>
        </w:rPr>
        <w:t>рганами районної виконавчої влади</w:t>
      </w:r>
      <w:r w:rsidRPr="00D50E43">
        <w:rPr>
          <w:rFonts w:ascii="Times New Roman" w:hAnsi="Times New Roman" w:cs="Times New Roman"/>
          <w:sz w:val="28"/>
          <w:szCs w:val="28"/>
        </w:rPr>
        <w:t xml:space="preserve"> наданих повноважень, надання можливості відновити довіру громадян до органів </w:t>
      </w:r>
      <w:r>
        <w:rPr>
          <w:rFonts w:ascii="Times New Roman" w:hAnsi="Times New Roman" w:cs="Times New Roman"/>
          <w:sz w:val="28"/>
          <w:szCs w:val="28"/>
        </w:rPr>
        <w:t>виконавчої влади</w:t>
      </w:r>
      <w:r w:rsidRPr="00D50E43">
        <w:rPr>
          <w:rFonts w:ascii="Times New Roman" w:hAnsi="Times New Roman" w:cs="Times New Roman"/>
          <w:sz w:val="28"/>
          <w:szCs w:val="28"/>
        </w:rPr>
        <w:t xml:space="preserve"> та  до судової влади. </w:t>
      </w:r>
    </w:p>
    <w:p w:rsidR="00395998" w:rsidRDefault="00395998" w:rsidP="00504C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4A9C" w:rsidRDefault="00F04A9C" w:rsidP="00504C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E43">
        <w:rPr>
          <w:rFonts w:ascii="Times New Roman" w:hAnsi="Times New Roman" w:cs="Times New Roman"/>
          <w:b/>
          <w:sz w:val="28"/>
          <w:szCs w:val="28"/>
        </w:rPr>
        <w:t xml:space="preserve">5. Перелік завдань, заходів програми та результативні показники </w:t>
      </w:r>
    </w:p>
    <w:p w:rsidR="00504C43" w:rsidRPr="00D50E43" w:rsidRDefault="00504C43" w:rsidP="00504C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A9C" w:rsidRPr="00D50E43" w:rsidRDefault="00F04A9C" w:rsidP="0050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43">
        <w:rPr>
          <w:rFonts w:ascii="Times New Roman" w:hAnsi="Times New Roman" w:cs="Times New Roman"/>
          <w:sz w:val="28"/>
          <w:szCs w:val="28"/>
        </w:rPr>
        <w:t>Реалізація заходів Програми здійснюється відповідно до Бюджетного кодексу Украї</w:t>
      </w:r>
      <w:r>
        <w:rPr>
          <w:rFonts w:ascii="Times New Roman" w:hAnsi="Times New Roman" w:cs="Times New Roman"/>
          <w:sz w:val="28"/>
          <w:szCs w:val="28"/>
        </w:rPr>
        <w:t xml:space="preserve">ни за рахунок коштів з  районного </w:t>
      </w:r>
      <w:r w:rsidRPr="00D50E43">
        <w:rPr>
          <w:rFonts w:ascii="Times New Roman" w:hAnsi="Times New Roman" w:cs="Times New Roman"/>
          <w:sz w:val="28"/>
          <w:szCs w:val="28"/>
        </w:rPr>
        <w:t>бюджету, а також коштів інших джерел, не заборонених законодавством України. Головним роз</w:t>
      </w:r>
      <w:r>
        <w:rPr>
          <w:rFonts w:ascii="Times New Roman" w:hAnsi="Times New Roman" w:cs="Times New Roman"/>
          <w:sz w:val="28"/>
          <w:szCs w:val="28"/>
        </w:rPr>
        <w:t xml:space="preserve">порядником коштів бюджету району </w:t>
      </w:r>
      <w:r w:rsidRPr="00D50E43">
        <w:rPr>
          <w:rFonts w:ascii="Times New Roman" w:hAnsi="Times New Roman" w:cs="Times New Roman"/>
          <w:sz w:val="28"/>
          <w:szCs w:val="28"/>
        </w:rPr>
        <w:t>за програмою є управління соціального захисту населення. При необхідності обсяг  фінансування  окремих заходів програми може коригуватись. Фінансування Програми здійснюється в межах аси</w:t>
      </w:r>
      <w:r>
        <w:rPr>
          <w:rFonts w:ascii="Times New Roman" w:hAnsi="Times New Roman" w:cs="Times New Roman"/>
          <w:sz w:val="28"/>
          <w:szCs w:val="28"/>
        </w:rPr>
        <w:t xml:space="preserve">гнувань, передбачених в районному </w:t>
      </w:r>
      <w:r w:rsidRPr="00D50E43">
        <w:rPr>
          <w:rFonts w:ascii="Times New Roman" w:hAnsi="Times New Roman" w:cs="Times New Roman"/>
          <w:sz w:val="28"/>
          <w:szCs w:val="28"/>
        </w:rPr>
        <w:t xml:space="preserve">бюджеті на зазначену мету.  </w:t>
      </w:r>
    </w:p>
    <w:p w:rsidR="00504C43" w:rsidRDefault="00F04A9C" w:rsidP="00504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E43">
        <w:rPr>
          <w:rFonts w:ascii="Times New Roman" w:hAnsi="Times New Roman" w:cs="Times New Roman"/>
          <w:sz w:val="28"/>
          <w:szCs w:val="28"/>
        </w:rPr>
        <w:t xml:space="preserve">Реалізація Програми надасть можливість: </w:t>
      </w:r>
    </w:p>
    <w:p w:rsidR="00F04A9C" w:rsidRPr="00D50E43" w:rsidRDefault="00504C43" w:rsidP="0050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04A9C" w:rsidRPr="00D50E43">
        <w:rPr>
          <w:rFonts w:ascii="Times New Roman" w:hAnsi="Times New Roman" w:cs="Times New Roman"/>
          <w:sz w:val="28"/>
          <w:szCs w:val="28"/>
        </w:rPr>
        <w:t xml:space="preserve">зменшити негативні наслідки невиконання судових рішень (блокування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04A9C" w:rsidRPr="00D50E43">
        <w:rPr>
          <w:rFonts w:ascii="Times New Roman" w:hAnsi="Times New Roman" w:cs="Times New Roman"/>
          <w:sz w:val="28"/>
          <w:szCs w:val="28"/>
        </w:rPr>
        <w:t xml:space="preserve">ахунків, накладення штрафу, тощо) ; </w:t>
      </w:r>
    </w:p>
    <w:p w:rsidR="00F04A9C" w:rsidRDefault="00504C43" w:rsidP="00635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04A9C" w:rsidRPr="00D50E43">
        <w:rPr>
          <w:rFonts w:ascii="Times New Roman" w:hAnsi="Times New Roman" w:cs="Times New Roman"/>
          <w:sz w:val="28"/>
          <w:szCs w:val="28"/>
        </w:rPr>
        <w:t>забезпечити виконання рішень судів про стягнення коштів з боржників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="00F04A9C">
        <w:rPr>
          <w:rFonts w:ascii="Times New Roman" w:hAnsi="Times New Roman" w:cs="Times New Roman"/>
          <w:sz w:val="28"/>
          <w:szCs w:val="28"/>
        </w:rPr>
        <w:t>отримують кошти з районного</w:t>
      </w:r>
      <w:r w:rsidR="00F04A9C" w:rsidRPr="00D50E43">
        <w:rPr>
          <w:rFonts w:ascii="Times New Roman" w:hAnsi="Times New Roman" w:cs="Times New Roman"/>
          <w:sz w:val="28"/>
          <w:szCs w:val="28"/>
        </w:rPr>
        <w:t xml:space="preserve"> бюджету. </w:t>
      </w:r>
    </w:p>
    <w:p w:rsidR="00EC2892" w:rsidRPr="00D50E43" w:rsidRDefault="00EC2892" w:rsidP="00F04A9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EC2892" w:rsidRPr="00D50E43" w:rsidSect="003E5A26">
          <w:footerReference w:type="default" r:id="rId10"/>
          <w:pgSz w:w="11906" w:h="16838"/>
          <w:pgMar w:top="284" w:right="567" w:bottom="1134" w:left="1701" w:header="709" w:footer="709" w:gutter="0"/>
          <w:cols w:space="720"/>
          <w:titlePg/>
          <w:docGrid w:linePitch="299"/>
        </w:sectPr>
      </w:pPr>
    </w:p>
    <w:p w:rsidR="00F04A9C" w:rsidRPr="00D50E43" w:rsidRDefault="00F04A9C" w:rsidP="00635916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0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6. Напрями діяльності та заходи Програми</w:t>
      </w:r>
    </w:p>
    <w:p w:rsidR="00F04A9C" w:rsidRDefault="00F04A9C" w:rsidP="0063591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</w:pPr>
      <w:r w:rsidRPr="00635916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на 20</w:t>
      </w:r>
      <w:r w:rsidR="004810D0" w:rsidRPr="00635916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2</w:t>
      </w:r>
      <w:r w:rsidRPr="00635916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1-202</w:t>
      </w:r>
      <w:r w:rsidR="00395998" w:rsidRPr="00635916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2</w:t>
      </w:r>
      <w:r w:rsidRPr="00635916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роки</w:t>
      </w:r>
    </w:p>
    <w:p w:rsidR="00635916" w:rsidRPr="00635916" w:rsidRDefault="00635916" w:rsidP="0063591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</w:pPr>
    </w:p>
    <w:tbl>
      <w:tblPr>
        <w:tblW w:w="15745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"/>
        <w:gridCol w:w="1617"/>
        <w:gridCol w:w="73"/>
        <w:gridCol w:w="2179"/>
        <w:gridCol w:w="219"/>
        <w:gridCol w:w="850"/>
        <w:gridCol w:w="1624"/>
        <w:gridCol w:w="142"/>
        <w:gridCol w:w="1134"/>
        <w:gridCol w:w="283"/>
        <w:gridCol w:w="1135"/>
        <w:gridCol w:w="1340"/>
        <w:gridCol w:w="159"/>
        <w:gridCol w:w="857"/>
        <w:gridCol w:w="53"/>
        <w:gridCol w:w="1309"/>
        <w:gridCol w:w="32"/>
        <w:gridCol w:w="1362"/>
        <w:gridCol w:w="906"/>
      </w:tblGrid>
      <w:tr w:rsidR="00F04A9C" w:rsidRPr="00CC13B3" w:rsidTr="0020401B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6359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Зміст заходів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20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Обсяги фінансування по роках (тис.грн.)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ind w:left="-220"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</w:t>
            </w:r>
          </w:p>
        </w:tc>
      </w:tr>
      <w:tr w:rsidR="00F04A9C" w:rsidRPr="00CC13B3" w:rsidTr="0020401B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395998" w:rsidP="00395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5998" w:rsidRPr="00CC13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A9C" w:rsidRPr="00CC13B3" w:rsidTr="0020401B">
        <w:trPr>
          <w:cantSplit/>
          <w:trHeight w:val="848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A9C" w:rsidRPr="00CC13B3" w:rsidRDefault="00F04A9C" w:rsidP="005E2F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A9C" w:rsidRPr="00CC13B3" w:rsidRDefault="00F04A9C" w:rsidP="005E2F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A9C" w:rsidRPr="00CC13B3" w:rsidRDefault="00F04A9C" w:rsidP="005E2F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A9C" w:rsidRPr="00CC13B3" w:rsidRDefault="00F04A9C" w:rsidP="005E2F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A9C" w:rsidRPr="00CC13B3" w:rsidRDefault="00F04A9C" w:rsidP="005E2FD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9C" w:rsidRPr="00CC13B3" w:rsidRDefault="00F04A9C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A9C" w:rsidRPr="00CC13B3" w:rsidTr="005E2FD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CC13B3" w:rsidRDefault="00F04A9C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B" w:rsidRPr="00CC13B3" w:rsidRDefault="0020401B" w:rsidP="0020401B">
            <w:pPr>
              <w:pStyle w:val="12"/>
              <w:jc w:val="center"/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uk-UA"/>
              </w:rPr>
            </w:pPr>
          </w:p>
          <w:p w:rsidR="00F04A9C" w:rsidRPr="00CC13B3" w:rsidRDefault="0020401B" w:rsidP="0020401B">
            <w:pPr>
              <w:pStyle w:val="12"/>
              <w:jc w:val="center"/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uk-UA"/>
              </w:rPr>
            </w:pPr>
            <w:r w:rsidRPr="00CC13B3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uk-UA"/>
              </w:rPr>
              <w:t>1. </w:t>
            </w:r>
            <w:r w:rsidR="00F04A9C" w:rsidRPr="00CC13B3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uk-UA"/>
              </w:rPr>
              <w:t>Забезпечення виконання рішень суду</w:t>
            </w:r>
          </w:p>
          <w:p w:rsidR="0020401B" w:rsidRPr="00CC13B3" w:rsidRDefault="0020401B" w:rsidP="0020401B">
            <w:pPr>
              <w:pStyle w:val="12"/>
              <w:jc w:val="center"/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CC13B3" w:rsidRDefault="00F04A9C" w:rsidP="005E2FDE">
            <w:pPr>
              <w:pStyle w:val="12"/>
              <w:ind w:left="0"/>
              <w:jc w:val="center"/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uk-UA"/>
              </w:rPr>
            </w:pPr>
          </w:p>
        </w:tc>
      </w:tr>
      <w:tr w:rsidR="00F04A9C" w:rsidRPr="00CC13B3" w:rsidTr="000738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CC13B3" w:rsidRDefault="00F04A9C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CC13B3" w:rsidRDefault="00F04A9C" w:rsidP="00EC28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Виконання органами місцевого самоврядування наданих повноважень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CC13B3" w:rsidRDefault="00F04A9C" w:rsidP="0063591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Погашення заборго</w:t>
            </w:r>
            <w:r w:rsidR="00635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ваності за судовими рішеннями про стя</w:t>
            </w:r>
            <w:r w:rsidR="00635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гнення коштів </w:t>
            </w:r>
            <w:r w:rsidR="0020401B" w:rsidRPr="00CC13B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35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01B"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йонного </w:t>
            </w: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бюджету, боржниками по яких є виконавчі органи </w:t>
            </w:r>
            <w:r w:rsidR="0020401B" w:rsidRPr="00CC13B3"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CC13B3" w:rsidRDefault="004810D0" w:rsidP="00395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395998" w:rsidRPr="00CC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949"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CC13B3" w:rsidRDefault="00F04A9C" w:rsidP="0089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</w:t>
            </w:r>
            <w:r w:rsidR="0007385D" w:rsidRPr="00CC13B3">
              <w:rPr>
                <w:rFonts w:ascii="Times New Roman" w:hAnsi="Times New Roman" w:cs="Times New Roman"/>
                <w:sz w:val="24"/>
                <w:szCs w:val="24"/>
              </w:rPr>
              <w:t>та відділи райдержадміністрації</w:t>
            </w:r>
            <w:r w:rsidR="00EC2892">
              <w:rPr>
                <w:rFonts w:ascii="Times New Roman" w:hAnsi="Times New Roman" w:cs="Times New Roman"/>
                <w:sz w:val="24"/>
                <w:szCs w:val="24"/>
              </w:rPr>
              <w:t>, інші структурні підрозділи райдержадміністрації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CC13B3" w:rsidRDefault="0007385D" w:rsidP="005E2FDE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A9C" w:rsidRPr="00CC13B3">
              <w:rPr>
                <w:rFonts w:ascii="Times New Roman" w:hAnsi="Times New Roman" w:cs="Times New Roman"/>
                <w:sz w:val="24"/>
                <w:szCs w:val="24"/>
              </w:rPr>
              <w:t>айонний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CC13B3" w:rsidRDefault="00395998" w:rsidP="005E2FDE">
            <w:pPr>
              <w:spacing w:line="256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  <w:p w:rsidR="00F04A9C" w:rsidRPr="00CC13B3" w:rsidRDefault="00F04A9C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CC13B3" w:rsidRDefault="00F04A9C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CC13B3" w:rsidRDefault="00F04A9C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C" w:rsidRPr="00CC13B3" w:rsidRDefault="00F04A9C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9C" w:rsidRPr="00CC13B3" w:rsidRDefault="00F04A9C" w:rsidP="00073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негативних наслідків невиконання судових рішень, затримка видатків районного бюджету внаслідок блокування рахунків, додаткові витрати бюджету внаслідок накладання штрафних санкцій, стягнення виконавчого збору тощо. </w:t>
            </w:r>
          </w:p>
          <w:p w:rsidR="00F04A9C" w:rsidRPr="00CC13B3" w:rsidRDefault="00F04A9C" w:rsidP="000738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виконання рішень судів про стягнення коштів з боржників, які отримують </w:t>
            </w:r>
            <w:r w:rsidRPr="00CC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кошти з районного бюджету. </w:t>
            </w:r>
          </w:p>
          <w:p w:rsidR="00F04A9C" w:rsidRPr="00CC13B3" w:rsidRDefault="00F04A9C" w:rsidP="00073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Відновлення проведення платежів по незахищених статтях.</w:t>
            </w:r>
          </w:p>
        </w:tc>
      </w:tr>
      <w:tr w:rsidR="00395998" w:rsidRPr="00CC13B3" w:rsidTr="00CC13B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98" w:rsidRPr="00CC13B3" w:rsidRDefault="00395998" w:rsidP="005E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8" w:rsidRPr="00CC13B3" w:rsidRDefault="00395998" w:rsidP="0089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Оплата судового збору, виконавчого збору за примусове виконання рішень суду, штрафів, додаткових витрат, які виникли внаслідок несвоєчасного виконання чи невиконання рішення суду тощо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8" w:rsidRPr="00CC13B3" w:rsidRDefault="00395998" w:rsidP="00EC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EC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8" w:rsidRPr="00CC13B3" w:rsidRDefault="00395998" w:rsidP="0089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та відділи райдержадміністрації</w:t>
            </w:r>
            <w:r w:rsidR="00EC2892">
              <w:rPr>
                <w:rFonts w:ascii="Times New Roman" w:hAnsi="Times New Roman" w:cs="Times New Roman"/>
                <w:sz w:val="24"/>
                <w:szCs w:val="24"/>
              </w:rPr>
              <w:t>, інші структурні підрозділи райдержадміністрації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8" w:rsidRPr="00CC13B3" w:rsidRDefault="00395998" w:rsidP="0007385D">
            <w:pPr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районний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98" w:rsidRPr="00CC13B3" w:rsidRDefault="00395998" w:rsidP="005E2F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395998" w:rsidRPr="00CC13B3" w:rsidTr="00CC13B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110,8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8" w:rsidRPr="00CC13B3" w:rsidRDefault="00395998" w:rsidP="005E2FD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04A9C" w:rsidRPr="00D50E43" w:rsidRDefault="00F04A9C" w:rsidP="00F04A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A9C" w:rsidRPr="00D50E43" w:rsidRDefault="00F04A9C" w:rsidP="00F04A9C">
      <w:pPr>
        <w:pStyle w:val="2"/>
        <w:jc w:val="both"/>
        <w:rPr>
          <w:bCs/>
          <w:sz w:val="28"/>
          <w:szCs w:val="28"/>
          <w:lang w:val="uk-UA"/>
        </w:rPr>
      </w:pPr>
      <w:r w:rsidRPr="00D50E43">
        <w:rPr>
          <w:sz w:val="28"/>
          <w:szCs w:val="28"/>
          <w:lang w:val="uk-UA"/>
        </w:rPr>
        <w:tab/>
      </w:r>
      <w:r w:rsidRPr="00D50E43">
        <w:rPr>
          <w:sz w:val="28"/>
          <w:szCs w:val="28"/>
          <w:lang w:val="uk-UA"/>
        </w:rPr>
        <w:tab/>
      </w:r>
      <w:r w:rsidRPr="00D50E43">
        <w:rPr>
          <w:sz w:val="28"/>
          <w:szCs w:val="28"/>
          <w:lang w:val="uk-UA"/>
        </w:rPr>
        <w:tab/>
      </w:r>
    </w:p>
    <w:p w:rsidR="00F04A9C" w:rsidRPr="00D50E43" w:rsidRDefault="00F04A9C" w:rsidP="00F04A9C">
      <w:pPr>
        <w:pStyle w:val="2"/>
        <w:jc w:val="both"/>
        <w:rPr>
          <w:bCs/>
          <w:sz w:val="28"/>
          <w:szCs w:val="28"/>
          <w:lang w:val="uk-UA"/>
        </w:rPr>
      </w:pPr>
    </w:p>
    <w:p w:rsidR="00F04A9C" w:rsidRPr="00D50E43" w:rsidRDefault="00F04A9C" w:rsidP="00F04A9C">
      <w:pPr>
        <w:rPr>
          <w:rFonts w:ascii="Times New Roman" w:hAnsi="Times New Roman" w:cs="Times New Roman"/>
          <w:b/>
          <w:bCs/>
          <w:sz w:val="28"/>
          <w:szCs w:val="28"/>
        </w:rPr>
        <w:sectPr w:rsidR="00F04A9C" w:rsidRPr="00D50E43" w:rsidSect="00891949">
          <w:pgSz w:w="16838" w:h="11906" w:orient="landscape"/>
          <w:pgMar w:top="993" w:right="992" w:bottom="567" w:left="284" w:header="709" w:footer="709" w:gutter="0"/>
          <w:cols w:space="720"/>
        </w:sectPr>
      </w:pPr>
    </w:p>
    <w:p w:rsidR="00F04A9C" w:rsidRPr="00D50E43" w:rsidRDefault="00F04A9C" w:rsidP="0007385D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E43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Координація та контроль за ходом виконання Програми</w:t>
      </w:r>
    </w:p>
    <w:p w:rsidR="00F04A9C" w:rsidRPr="004810D0" w:rsidRDefault="00F04A9C" w:rsidP="0007385D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8FF" w:rsidRPr="00F35E36" w:rsidRDefault="00F35E36" w:rsidP="0007385D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5E36">
        <w:rPr>
          <w:rFonts w:ascii="Times New Roman" w:hAnsi="Times New Roman"/>
          <w:sz w:val="28"/>
          <w:szCs w:val="28"/>
          <w:lang w:val="uk-UA" w:eastAsia="ru-RU"/>
        </w:rPr>
        <w:t>Координацію та контроль за виконанням Програми здійснює управління соціального захисту населення райдержадміністрації.</w:t>
      </w:r>
    </w:p>
    <w:p w:rsidR="00CC13B3" w:rsidRPr="00F35E36" w:rsidRDefault="00CC13B3" w:rsidP="0007385D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0D0" w:rsidRDefault="004810D0" w:rsidP="00635916">
      <w:pPr>
        <w:widowControl w:val="0"/>
        <w:spacing w:after="0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</w:t>
      </w:r>
    </w:p>
    <w:p w:rsidR="00635916" w:rsidRPr="00635916" w:rsidRDefault="00635916" w:rsidP="00635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16">
        <w:rPr>
          <w:rFonts w:ascii="Times New Roman" w:hAnsi="Times New Roman" w:cs="Times New Roman"/>
          <w:b/>
          <w:sz w:val="28"/>
          <w:szCs w:val="28"/>
        </w:rPr>
        <w:t>Начальник управління соціального</w:t>
      </w:r>
    </w:p>
    <w:p w:rsidR="00635916" w:rsidRPr="00635916" w:rsidRDefault="00635916" w:rsidP="00635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16">
        <w:rPr>
          <w:rFonts w:ascii="Times New Roman" w:hAnsi="Times New Roman" w:cs="Times New Roman"/>
          <w:b/>
          <w:sz w:val="28"/>
          <w:szCs w:val="28"/>
        </w:rPr>
        <w:t xml:space="preserve"> захисту населення районної </w:t>
      </w:r>
    </w:p>
    <w:p w:rsidR="00F04A9C" w:rsidRPr="00635916" w:rsidRDefault="00635916" w:rsidP="00635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16">
        <w:rPr>
          <w:rFonts w:ascii="Times New Roman" w:hAnsi="Times New Roman" w:cs="Times New Roman"/>
          <w:b/>
          <w:sz w:val="28"/>
          <w:szCs w:val="28"/>
        </w:rPr>
        <w:t xml:space="preserve">державної адміністрації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35916">
        <w:rPr>
          <w:rFonts w:ascii="Times New Roman" w:hAnsi="Times New Roman" w:cs="Times New Roman"/>
          <w:b/>
          <w:sz w:val="28"/>
          <w:szCs w:val="28"/>
        </w:rPr>
        <w:t>Світлана АВРАМЕНКО</w:t>
      </w:r>
    </w:p>
    <w:p w:rsidR="00F04A9C" w:rsidRPr="00635916" w:rsidRDefault="00F04A9C" w:rsidP="00F04A9C">
      <w:pPr>
        <w:pStyle w:val="7"/>
        <w:spacing w:before="0" w:after="0"/>
        <w:rPr>
          <w:rFonts w:ascii="Times New Roman" w:hAnsi="Times New Roman"/>
          <w:b/>
          <w:sz w:val="28"/>
          <w:szCs w:val="28"/>
          <w:lang w:val="uk-UA"/>
        </w:rPr>
      </w:pPr>
      <w:r w:rsidRPr="004810D0">
        <w:rPr>
          <w:rFonts w:ascii="Times New Roman" w:hAnsi="Times New Roman"/>
          <w:sz w:val="28"/>
          <w:szCs w:val="28"/>
          <w:lang w:val="uk-UA"/>
        </w:rPr>
        <w:tab/>
      </w:r>
    </w:p>
    <w:p w:rsidR="00F04A9C" w:rsidRPr="00635916" w:rsidRDefault="00F04A9C" w:rsidP="00F04A9C">
      <w:pPr>
        <w:rPr>
          <w:rFonts w:ascii="Times New Roman" w:hAnsi="Times New Roman" w:cs="Times New Roman"/>
          <w:b/>
          <w:sz w:val="28"/>
          <w:szCs w:val="28"/>
        </w:rPr>
      </w:pPr>
      <w:r w:rsidRPr="00635916">
        <w:rPr>
          <w:rFonts w:ascii="Times New Roman" w:hAnsi="Times New Roman" w:cs="Times New Roman"/>
          <w:b/>
          <w:sz w:val="28"/>
          <w:szCs w:val="28"/>
        </w:rPr>
        <w:tab/>
      </w:r>
      <w:r w:rsidRPr="00635916">
        <w:rPr>
          <w:rFonts w:ascii="Times New Roman" w:hAnsi="Times New Roman" w:cs="Times New Roman"/>
          <w:b/>
          <w:sz w:val="28"/>
          <w:szCs w:val="28"/>
        </w:rPr>
        <w:tab/>
      </w:r>
    </w:p>
    <w:p w:rsidR="00861227" w:rsidRDefault="00861227"/>
    <w:sectPr w:rsidR="00861227" w:rsidSect="00635916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B7" w:rsidRDefault="007741B7" w:rsidP="004941AA">
      <w:pPr>
        <w:spacing w:after="0" w:line="240" w:lineRule="auto"/>
      </w:pPr>
      <w:r>
        <w:separator/>
      </w:r>
    </w:p>
  </w:endnote>
  <w:endnote w:type="continuationSeparator" w:id="1">
    <w:p w:rsidR="007741B7" w:rsidRDefault="007741B7" w:rsidP="0049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922"/>
      <w:docPartObj>
        <w:docPartGallery w:val="Page Numbers (Bottom of Page)"/>
        <w:docPartUnique/>
      </w:docPartObj>
    </w:sdtPr>
    <w:sdtContent>
      <w:p w:rsidR="00635916" w:rsidRDefault="008B1A96">
        <w:pPr>
          <w:pStyle w:val="a9"/>
          <w:jc w:val="center"/>
        </w:pPr>
        <w:fldSimple w:instr=" PAGE   \* MERGEFORMAT ">
          <w:r w:rsidR="006E5C4D">
            <w:rPr>
              <w:noProof/>
            </w:rPr>
            <w:t>2</w:t>
          </w:r>
        </w:fldSimple>
      </w:p>
    </w:sdtContent>
  </w:sdt>
  <w:p w:rsidR="00635916" w:rsidRDefault="006359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B7" w:rsidRDefault="007741B7" w:rsidP="004941AA">
      <w:pPr>
        <w:spacing w:after="0" w:line="240" w:lineRule="auto"/>
      </w:pPr>
      <w:r>
        <w:separator/>
      </w:r>
    </w:p>
  </w:footnote>
  <w:footnote w:type="continuationSeparator" w:id="1">
    <w:p w:rsidR="007741B7" w:rsidRDefault="007741B7" w:rsidP="0049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58AA"/>
    <w:multiLevelType w:val="hybridMultilevel"/>
    <w:tmpl w:val="8B48DE44"/>
    <w:lvl w:ilvl="0" w:tplc="8724E22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F41748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04EBE6E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EEE608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52F870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D28726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64A5AA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5287C2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EF21360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699669D"/>
    <w:multiLevelType w:val="hybridMultilevel"/>
    <w:tmpl w:val="2D903B2E"/>
    <w:lvl w:ilvl="0" w:tplc="27AC5C44">
      <w:start w:val="1"/>
      <w:numFmt w:val="decimal"/>
      <w:lvlText w:val="%1."/>
      <w:lvlJc w:val="left"/>
      <w:pPr>
        <w:ind w:left="720" w:hanging="360"/>
      </w:pPr>
      <w:rPr>
        <w:i/>
        <w:iCs/>
        <w:strike w:val="0"/>
        <w:dstrike w:val="0"/>
        <w:color w:val="auto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A9C"/>
    <w:rsid w:val="00055699"/>
    <w:rsid w:val="00073201"/>
    <w:rsid w:val="0007385D"/>
    <w:rsid w:val="000A60AE"/>
    <w:rsid w:val="000B6CA4"/>
    <w:rsid w:val="000E5A99"/>
    <w:rsid w:val="00185F68"/>
    <w:rsid w:val="001B2AD9"/>
    <w:rsid w:val="001C11BC"/>
    <w:rsid w:val="0020401B"/>
    <w:rsid w:val="00260CC3"/>
    <w:rsid w:val="002D77FD"/>
    <w:rsid w:val="00334F32"/>
    <w:rsid w:val="003548E2"/>
    <w:rsid w:val="00380E49"/>
    <w:rsid w:val="00395998"/>
    <w:rsid w:val="00395C20"/>
    <w:rsid w:val="0039735A"/>
    <w:rsid w:val="003A184A"/>
    <w:rsid w:val="003E5A26"/>
    <w:rsid w:val="00442B10"/>
    <w:rsid w:val="004810D0"/>
    <w:rsid w:val="004941AA"/>
    <w:rsid w:val="004D5D29"/>
    <w:rsid w:val="00504C43"/>
    <w:rsid w:val="00512F0F"/>
    <w:rsid w:val="00525DD3"/>
    <w:rsid w:val="00565A60"/>
    <w:rsid w:val="0059371D"/>
    <w:rsid w:val="0059504F"/>
    <w:rsid w:val="005A18B9"/>
    <w:rsid w:val="005A4A50"/>
    <w:rsid w:val="005B4936"/>
    <w:rsid w:val="005E2FDE"/>
    <w:rsid w:val="00633834"/>
    <w:rsid w:val="006352C8"/>
    <w:rsid w:val="00635916"/>
    <w:rsid w:val="0065684C"/>
    <w:rsid w:val="00672531"/>
    <w:rsid w:val="00682B7C"/>
    <w:rsid w:val="006D3B78"/>
    <w:rsid w:val="006E5392"/>
    <w:rsid w:val="006E5C4D"/>
    <w:rsid w:val="007741B7"/>
    <w:rsid w:val="007A6E3B"/>
    <w:rsid w:val="007E01C2"/>
    <w:rsid w:val="00861227"/>
    <w:rsid w:val="00891949"/>
    <w:rsid w:val="008A6F10"/>
    <w:rsid w:val="008B1A96"/>
    <w:rsid w:val="008D5F04"/>
    <w:rsid w:val="00911C9C"/>
    <w:rsid w:val="00924147"/>
    <w:rsid w:val="009C17BA"/>
    <w:rsid w:val="009E23AB"/>
    <w:rsid w:val="00A1373B"/>
    <w:rsid w:val="00A625D9"/>
    <w:rsid w:val="00AA50BC"/>
    <w:rsid w:val="00AF240A"/>
    <w:rsid w:val="00B1554D"/>
    <w:rsid w:val="00B31085"/>
    <w:rsid w:val="00B524CC"/>
    <w:rsid w:val="00B549A9"/>
    <w:rsid w:val="00B665DD"/>
    <w:rsid w:val="00BA702E"/>
    <w:rsid w:val="00BD4CCE"/>
    <w:rsid w:val="00BF0230"/>
    <w:rsid w:val="00C37E42"/>
    <w:rsid w:val="00C45D64"/>
    <w:rsid w:val="00C53BCE"/>
    <w:rsid w:val="00CA6C7B"/>
    <w:rsid w:val="00CC13B3"/>
    <w:rsid w:val="00CE5267"/>
    <w:rsid w:val="00D2263B"/>
    <w:rsid w:val="00D90EA1"/>
    <w:rsid w:val="00E008CD"/>
    <w:rsid w:val="00E12797"/>
    <w:rsid w:val="00E303B1"/>
    <w:rsid w:val="00E52856"/>
    <w:rsid w:val="00EA237B"/>
    <w:rsid w:val="00EC2892"/>
    <w:rsid w:val="00F04A9C"/>
    <w:rsid w:val="00F05986"/>
    <w:rsid w:val="00F10554"/>
    <w:rsid w:val="00F13FCD"/>
    <w:rsid w:val="00F35E36"/>
    <w:rsid w:val="00F36C8B"/>
    <w:rsid w:val="00F611C0"/>
    <w:rsid w:val="00F732D3"/>
    <w:rsid w:val="00F85728"/>
    <w:rsid w:val="00FD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paragraph" w:styleId="1">
    <w:name w:val="heading 1"/>
    <w:basedOn w:val="a"/>
    <w:next w:val="a"/>
    <w:link w:val="10"/>
    <w:qFormat/>
    <w:rsid w:val="00F04A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F04A9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A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F04A9C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nhideWhenUsed/>
    <w:rsid w:val="00F04A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04A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04A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04A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F04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western">
    <w:name w:val="western"/>
    <w:basedOn w:val="a"/>
    <w:rsid w:val="00F04A9C"/>
    <w:pPr>
      <w:spacing w:before="100" w:beforeAutospacing="1" w:after="100" w:afterAutospacing="1" w:line="240" w:lineRule="auto"/>
      <w:ind w:right="5732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11">
    <w:name w:val="Без интервала1"/>
    <w:rsid w:val="00F04A9C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customStyle="1" w:styleId="12">
    <w:name w:val="Абзац списка1"/>
    <w:basedOn w:val="a"/>
    <w:rsid w:val="00F04A9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pelle">
    <w:name w:val="spelle"/>
    <w:basedOn w:val="a0"/>
    <w:rsid w:val="00F04A9C"/>
  </w:style>
  <w:style w:type="character" w:customStyle="1" w:styleId="apple-converted-space">
    <w:name w:val="apple-converted-space"/>
    <w:basedOn w:val="a0"/>
    <w:rsid w:val="00F04A9C"/>
  </w:style>
  <w:style w:type="paragraph" w:styleId="a5">
    <w:name w:val="Balloon Text"/>
    <w:basedOn w:val="a"/>
    <w:link w:val="a6"/>
    <w:uiPriority w:val="99"/>
    <w:semiHidden/>
    <w:unhideWhenUsed/>
    <w:rsid w:val="00F0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A9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EA237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237B"/>
    <w:pPr>
      <w:shd w:val="clear" w:color="auto" w:fill="FFFFFF"/>
      <w:spacing w:before="420" w:after="540" w:line="240" w:lineRule="atLeast"/>
    </w:pPr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941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1AA"/>
  </w:style>
  <w:style w:type="paragraph" w:styleId="a9">
    <w:name w:val="footer"/>
    <w:basedOn w:val="a"/>
    <w:link w:val="aa"/>
    <w:uiPriority w:val="99"/>
    <w:unhideWhenUsed/>
    <w:rsid w:val="004941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1AA"/>
  </w:style>
  <w:style w:type="character" w:customStyle="1" w:styleId="rvts11">
    <w:name w:val="rvts11"/>
    <w:basedOn w:val="a0"/>
    <w:rsid w:val="00CA6C7B"/>
  </w:style>
  <w:style w:type="character" w:customStyle="1" w:styleId="rvts46">
    <w:name w:val="rvts46"/>
    <w:basedOn w:val="a0"/>
    <w:rsid w:val="00CA6C7B"/>
  </w:style>
  <w:style w:type="character" w:customStyle="1" w:styleId="rvts37">
    <w:name w:val="rvts37"/>
    <w:basedOn w:val="a0"/>
    <w:rsid w:val="00CA6C7B"/>
  </w:style>
  <w:style w:type="character" w:customStyle="1" w:styleId="40">
    <w:name w:val="Заголовок 4 Знак"/>
    <w:basedOn w:val="a0"/>
    <w:link w:val="4"/>
    <w:uiPriority w:val="9"/>
    <w:semiHidden/>
    <w:rsid w:val="007A6E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7A6E3B"/>
    <w:rPr>
      <w:b/>
      <w:bCs/>
    </w:rPr>
  </w:style>
  <w:style w:type="paragraph" w:styleId="ac">
    <w:name w:val="Normal (Web)"/>
    <w:basedOn w:val="a"/>
    <w:rsid w:val="007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qFormat/>
    <w:rsid w:val="00512F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e">
    <w:name w:val="заголов"/>
    <w:basedOn w:val="a"/>
    <w:rsid w:val="00512F0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512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20C0-27BB-4889-A707-11ECD708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6390</Words>
  <Characters>3643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Artem</cp:lastModifiedBy>
  <cp:revision>9</cp:revision>
  <cp:lastPrinted>2021-04-21T11:04:00Z</cp:lastPrinted>
  <dcterms:created xsi:type="dcterms:W3CDTF">2021-03-04T12:44:00Z</dcterms:created>
  <dcterms:modified xsi:type="dcterms:W3CDTF">2021-04-21T11:05:00Z</dcterms:modified>
</cp:coreProperties>
</file>