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39" w:rsidRPr="00BF7101" w:rsidRDefault="006B6839" w:rsidP="006B6839">
      <w:pPr>
        <w:spacing w:after="0"/>
        <w:rPr>
          <w:rFonts w:ascii="Times New Roman" w:hAnsi="Times New Roman" w:cs="Times New Roman"/>
          <w:b/>
          <w:sz w:val="28"/>
          <w:szCs w:val="28"/>
        </w:rPr>
      </w:pPr>
      <w:r w:rsidRPr="00BF7101">
        <w:rPr>
          <w:rFonts w:ascii="Times New Roman" w:hAnsi="Times New Roman" w:cs="Times New Roman"/>
          <w:spacing w:val="140"/>
          <w:sz w:val="28"/>
          <w:szCs w:val="28"/>
        </w:rPr>
        <w:t xml:space="preserve">                     </w:t>
      </w:r>
      <w:r w:rsidRPr="00BF7101">
        <w:rPr>
          <w:rFonts w:ascii="Times New Roman" w:hAnsi="Times New Roman" w:cs="Times New Roman"/>
          <w:b/>
          <w:sz w:val="28"/>
          <w:szCs w:val="28"/>
        </w:rPr>
        <w:object w:dxaOrig="98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6pt" o:ole="" fillcolor="window">
            <v:imagedata r:id="rId5" o:title=""/>
          </v:shape>
          <o:OLEObject Type="Embed" ProgID="Word.Picture.8" ShapeID="_x0000_i1025" DrawAspect="Content" ObjectID="_1694931729" r:id="rId6"/>
        </w:object>
      </w:r>
    </w:p>
    <w:p w:rsidR="006B6839" w:rsidRPr="00BF7101" w:rsidRDefault="006B6839" w:rsidP="006B6839">
      <w:pPr>
        <w:spacing w:after="0" w:line="240" w:lineRule="auto"/>
        <w:jc w:val="center"/>
        <w:outlineLvl w:val="0"/>
        <w:rPr>
          <w:rFonts w:ascii="Times New Roman" w:eastAsia="Times New Roman" w:hAnsi="Times New Roman" w:cs="Times New Roman"/>
          <w:b/>
          <w:bCs/>
          <w:sz w:val="28"/>
          <w:szCs w:val="20"/>
        </w:rPr>
      </w:pPr>
      <w:r w:rsidRPr="00BF7101">
        <w:rPr>
          <w:rFonts w:ascii="Times New Roman" w:eastAsia="Times New Roman" w:hAnsi="Times New Roman" w:cs="Times New Roman"/>
          <w:b/>
          <w:bCs/>
          <w:color w:val="000000"/>
          <w:sz w:val="28"/>
          <w:szCs w:val="24"/>
        </w:rPr>
        <w:t xml:space="preserve">ЛУЦЬКА </w:t>
      </w:r>
      <w:r w:rsidRPr="00BF7101">
        <w:rPr>
          <w:rFonts w:ascii="Times New Roman" w:eastAsia="Times New Roman" w:hAnsi="Times New Roman" w:cs="Times New Roman"/>
          <w:b/>
          <w:bCs/>
          <w:sz w:val="28"/>
          <w:szCs w:val="20"/>
        </w:rPr>
        <w:t>РАЙОННА  РАДА  ВОЛИНСЬКОЇ  ОБЛАСТІ</w:t>
      </w:r>
    </w:p>
    <w:p w:rsidR="006B6839" w:rsidRPr="00BF7101" w:rsidRDefault="006B6839" w:rsidP="006B6839">
      <w:pPr>
        <w:spacing w:after="0" w:line="240" w:lineRule="auto"/>
        <w:ind w:firstLine="6588"/>
        <w:jc w:val="center"/>
        <w:rPr>
          <w:rFonts w:ascii="Times New Roman" w:eastAsia="Times New Roman" w:hAnsi="Times New Roman" w:cs="Times New Roman"/>
          <w:b/>
          <w:bCs/>
          <w:sz w:val="28"/>
          <w:szCs w:val="28"/>
        </w:rPr>
      </w:pPr>
    </w:p>
    <w:p w:rsidR="006B6839" w:rsidRPr="00BF7101" w:rsidRDefault="006B6839" w:rsidP="006B6839">
      <w:pPr>
        <w:widowControl w:val="0"/>
        <w:suppressAutoHyphens/>
        <w:spacing w:after="0" w:line="240" w:lineRule="auto"/>
        <w:jc w:val="center"/>
        <w:outlineLvl w:val="0"/>
        <w:rPr>
          <w:rFonts w:ascii="Times New Roman" w:eastAsia="Times New Roman" w:hAnsi="Times New Roman" w:cs="Times New Roman"/>
          <w:b/>
          <w:spacing w:val="140"/>
          <w:kern w:val="1"/>
          <w:sz w:val="32"/>
          <w:szCs w:val="24"/>
          <w:lang w:eastAsia="ar-SA"/>
        </w:rPr>
      </w:pPr>
      <w:r w:rsidRPr="00BF7101">
        <w:rPr>
          <w:rFonts w:ascii="Times New Roman" w:eastAsia="Times New Roman" w:hAnsi="Times New Roman" w:cs="Times New Roman"/>
          <w:b/>
          <w:spacing w:val="140"/>
          <w:kern w:val="1"/>
          <w:sz w:val="32"/>
          <w:szCs w:val="24"/>
          <w:lang w:eastAsia="ar-SA"/>
        </w:rPr>
        <w:t>РІШЕННЯ</w:t>
      </w:r>
    </w:p>
    <w:p w:rsidR="006B6839" w:rsidRPr="00BF7101" w:rsidRDefault="006B6839" w:rsidP="006B6839">
      <w:pPr>
        <w:widowControl w:val="0"/>
        <w:suppressAutoHyphens/>
        <w:spacing w:after="0" w:line="240" w:lineRule="auto"/>
        <w:jc w:val="center"/>
        <w:rPr>
          <w:rFonts w:ascii="Antiqua" w:eastAsia="Times New Roman" w:hAnsi="Antiqua" w:cs="Times New Roman"/>
          <w:b/>
          <w:spacing w:val="140"/>
          <w:kern w:val="1"/>
          <w:sz w:val="32"/>
          <w:szCs w:val="24"/>
          <w:lang w:eastAsia="ar-SA"/>
        </w:rPr>
      </w:pPr>
    </w:p>
    <w:tbl>
      <w:tblPr>
        <w:tblW w:w="0" w:type="auto"/>
        <w:jc w:val="center"/>
        <w:tblLook w:val="01E0" w:firstRow="1" w:lastRow="1" w:firstColumn="1" w:lastColumn="1" w:noHBand="0" w:noVBand="0"/>
      </w:tblPr>
      <w:tblGrid>
        <w:gridCol w:w="3095"/>
        <w:gridCol w:w="3096"/>
        <w:gridCol w:w="3096"/>
      </w:tblGrid>
      <w:tr w:rsidR="00D418CE" w:rsidRPr="00A3272C" w:rsidTr="00EE5EBC">
        <w:trPr>
          <w:jc w:val="center"/>
        </w:trPr>
        <w:tc>
          <w:tcPr>
            <w:tcW w:w="3095" w:type="dxa"/>
            <w:hideMark/>
          </w:tcPr>
          <w:p w:rsidR="00D418CE" w:rsidRPr="00A3272C" w:rsidRDefault="00D418CE" w:rsidP="00EE5EBC">
            <w:pPr>
              <w:pStyle w:val="a5"/>
              <w:tabs>
                <w:tab w:val="left" w:pos="4680"/>
                <w:tab w:val="left" w:pos="6804"/>
              </w:tabs>
              <w:spacing w:line="276" w:lineRule="auto"/>
              <w:jc w:val="both"/>
              <w:rPr>
                <w:b w:val="0"/>
                <w:sz w:val="26"/>
                <w:szCs w:val="26"/>
              </w:rPr>
            </w:pPr>
            <w:r w:rsidRPr="00A3272C">
              <w:rPr>
                <w:b w:val="0"/>
                <w:sz w:val="26"/>
                <w:szCs w:val="26"/>
              </w:rPr>
              <w:t>30.09.2021</w:t>
            </w:r>
          </w:p>
        </w:tc>
        <w:tc>
          <w:tcPr>
            <w:tcW w:w="3096" w:type="dxa"/>
            <w:hideMark/>
          </w:tcPr>
          <w:p w:rsidR="00D418CE" w:rsidRPr="00A3272C" w:rsidRDefault="00D418CE" w:rsidP="00EE5EBC">
            <w:pPr>
              <w:pStyle w:val="a5"/>
              <w:tabs>
                <w:tab w:val="left" w:pos="4680"/>
                <w:tab w:val="left" w:pos="6804"/>
              </w:tabs>
              <w:spacing w:line="276" w:lineRule="auto"/>
              <w:rPr>
                <w:b w:val="0"/>
                <w:sz w:val="28"/>
                <w:szCs w:val="28"/>
              </w:rPr>
            </w:pPr>
            <w:r w:rsidRPr="00A3272C">
              <w:rPr>
                <w:b w:val="0"/>
                <w:color w:val="000000"/>
              </w:rPr>
              <w:t>Луцьк</w:t>
            </w:r>
          </w:p>
        </w:tc>
        <w:tc>
          <w:tcPr>
            <w:tcW w:w="3096" w:type="dxa"/>
            <w:hideMark/>
          </w:tcPr>
          <w:p w:rsidR="00D418CE" w:rsidRPr="00A3272C" w:rsidRDefault="00D418CE" w:rsidP="00EE5EBC">
            <w:pPr>
              <w:pStyle w:val="a5"/>
              <w:tabs>
                <w:tab w:val="left" w:pos="4680"/>
                <w:tab w:val="left" w:pos="6804"/>
              </w:tabs>
              <w:spacing w:line="276" w:lineRule="auto"/>
              <w:jc w:val="right"/>
              <w:rPr>
                <w:b w:val="0"/>
                <w:sz w:val="26"/>
                <w:szCs w:val="26"/>
              </w:rPr>
            </w:pPr>
            <w:r w:rsidRPr="00A3272C">
              <w:rPr>
                <w:b w:val="0"/>
                <w:sz w:val="26"/>
                <w:szCs w:val="26"/>
              </w:rPr>
              <w:t xml:space="preserve">№ </w:t>
            </w:r>
            <w:r>
              <w:rPr>
                <w:b w:val="0"/>
                <w:sz w:val="26"/>
                <w:szCs w:val="26"/>
              </w:rPr>
              <w:t>7/6</w:t>
            </w:r>
          </w:p>
        </w:tc>
      </w:tr>
    </w:tbl>
    <w:p w:rsidR="0081672B" w:rsidRPr="00B71F40" w:rsidRDefault="0081672B" w:rsidP="0081672B">
      <w:pPr>
        <w:widowControl w:val="0"/>
        <w:tabs>
          <w:tab w:val="center" w:pos="4819"/>
          <w:tab w:val="left" w:pos="8385"/>
        </w:tabs>
        <w:suppressAutoHyphens/>
        <w:spacing w:after="0" w:line="240" w:lineRule="auto"/>
        <w:jc w:val="both"/>
        <w:outlineLvl w:val="0"/>
        <w:rPr>
          <w:rFonts w:ascii="Times New Roman" w:eastAsia="Times New Roman" w:hAnsi="Times New Roman" w:cs="Times New Roman"/>
          <w:spacing w:val="140"/>
          <w:kern w:val="2"/>
          <w:sz w:val="24"/>
          <w:szCs w:val="24"/>
          <w:lang w:eastAsia="ar-SA"/>
        </w:rPr>
      </w:pPr>
      <w:r w:rsidRPr="00B71F40">
        <w:rPr>
          <w:rFonts w:ascii="Times New Roman" w:eastAsia="Times New Roman" w:hAnsi="Times New Roman" w:cs="Times New Roman"/>
          <w:spacing w:val="140"/>
          <w:kern w:val="2"/>
          <w:sz w:val="32"/>
          <w:szCs w:val="24"/>
          <w:lang w:eastAsia="ar-SA"/>
        </w:rPr>
        <w:t xml:space="preserve">                         </w:t>
      </w:r>
    </w:p>
    <w:p w:rsidR="0081672B" w:rsidRPr="00B71F40" w:rsidRDefault="0081672B" w:rsidP="0081672B">
      <w:pPr>
        <w:spacing w:after="0" w:line="240" w:lineRule="auto"/>
        <w:ind w:right="5386"/>
        <w:jc w:val="both"/>
        <w:rPr>
          <w:rFonts w:ascii="Times New Roman" w:eastAsia="Times New Roman" w:hAnsi="Times New Roman" w:cs="Times New Roman"/>
          <w:b/>
          <w:bCs/>
          <w:sz w:val="28"/>
          <w:szCs w:val="24"/>
          <w:lang w:eastAsia="ru-RU"/>
        </w:rPr>
      </w:pPr>
      <w:r w:rsidRPr="00B71F40">
        <w:rPr>
          <w:rFonts w:ascii="Times New Roman" w:eastAsia="Times New Roman" w:hAnsi="Times New Roman" w:cs="Times New Roman"/>
          <w:b/>
          <w:bCs/>
          <w:sz w:val="28"/>
          <w:szCs w:val="24"/>
          <w:lang w:eastAsia="ru-RU"/>
        </w:rPr>
        <w:t>Про інформацію Луцької окружної прокуратури про результати її діяльності у І півріччі 2021 року на території Луцького району</w:t>
      </w:r>
    </w:p>
    <w:p w:rsidR="0081672B" w:rsidRPr="00B71F40" w:rsidRDefault="0081672B" w:rsidP="0081672B">
      <w:pPr>
        <w:rPr>
          <w:b/>
          <w:sz w:val="16"/>
        </w:rPr>
      </w:pPr>
    </w:p>
    <w:p w:rsidR="0081672B" w:rsidRPr="00B71F40" w:rsidRDefault="0081672B" w:rsidP="0081672B">
      <w:pPr>
        <w:spacing w:after="0" w:line="240" w:lineRule="auto"/>
        <w:ind w:firstLine="708"/>
        <w:jc w:val="both"/>
        <w:rPr>
          <w:rFonts w:ascii="Times New Roman" w:hAnsi="Times New Roman" w:cs="Times New Roman"/>
          <w:sz w:val="28"/>
          <w:szCs w:val="28"/>
        </w:rPr>
      </w:pPr>
      <w:r w:rsidRPr="00B71F40">
        <w:rPr>
          <w:rFonts w:ascii="Times New Roman" w:hAnsi="Times New Roman" w:cs="Times New Roman"/>
          <w:sz w:val="28"/>
          <w:szCs w:val="28"/>
        </w:rPr>
        <w:t xml:space="preserve">Відповідно до пункту 36 частини 1 статті 43 Закону України «Про місцеве самоврядування в Україні», частини 3 статті 6 Закону України «Про прокуратуру», рекомендацій постійної комісії районної ради з питань депутатської діяльності, місцевого самоврядування, захисту прав людини, законності, боротьби із злочинністю та корупцією від </w:t>
      </w:r>
      <w:r>
        <w:rPr>
          <w:rFonts w:ascii="Times New Roman" w:hAnsi="Times New Roman" w:cs="Times New Roman"/>
          <w:sz w:val="28"/>
          <w:szCs w:val="28"/>
        </w:rPr>
        <w:t xml:space="preserve">23.09.2021 </w:t>
      </w:r>
      <w:r w:rsidRPr="00B71F40">
        <w:rPr>
          <w:rFonts w:ascii="Times New Roman" w:hAnsi="Times New Roman" w:cs="Times New Roman"/>
          <w:sz w:val="28"/>
          <w:szCs w:val="28"/>
        </w:rPr>
        <w:t>№</w:t>
      </w:r>
      <w:r>
        <w:rPr>
          <w:rFonts w:ascii="Times New Roman" w:hAnsi="Times New Roman" w:cs="Times New Roman"/>
          <w:sz w:val="28"/>
          <w:szCs w:val="28"/>
        </w:rPr>
        <w:t>9/2</w:t>
      </w:r>
      <w:r w:rsidRPr="00B71F40">
        <w:rPr>
          <w:rFonts w:ascii="Times New Roman" w:hAnsi="Times New Roman" w:cs="Times New Roman"/>
          <w:sz w:val="28"/>
          <w:szCs w:val="28"/>
        </w:rPr>
        <w:t xml:space="preserve"> «Про проєкт рішення «Про інформацію Луцької окружної прокуратури про результати її діяльності у І півріччі 2021 року на території Луцького району», інформації Луцької окружної прокуратури від 13.08.2021 №</w:t>
      </w:r>
      <w:r w:rsidRPr="00B71F40">
        <w:t xml:space="preserve"> </w:t>
      </w:r>
      <w:r w:rsidRPr="00B71F40">
        <w:rPr>
          <w:rFonts w:ascii="Times New Roman" w:hAnsi="Times New Roman" w:cs="Times New Roman"/>
          <w:sz w:val="28"/>
          <w:szCs w:val="28"/>
        </w:rPr>
        <w:t xml:space="preserve">53-3827 вих-21, районна рада </w:t>
      </w:r>
      <w:r w:rsidRPr="00B71F40">
        <w:rPr>
          <w:rFonts w:ascii="Times New Roman" w:hAnsi="Times New Roman" w:cs="Times New Roman"/>
          <w:b/>
          <w:sz w:val="28"/>
          <w:szCs w:val="28"/>
        </w:rPr>
        <w:t>вирішила:</w:t>
      </w:r>
    </w:p>
    <w:p w:rsidR="0081672B" w:rsidRPr="00B71F40" w:rsidRDefault="0081672B" w:rsidP="0081672B">
      <w:pPr>
        <w:spacing w:after="0" w:line="240" w:lineRule="auto"/>
        <w:ind w:firstLine="708"/>
        <w:jc w:val="both"/>
        <w:rPr>
          <w:rFonts w:ascii="Times New Roman" w:hAnsi="Times New Roman" w:cs="Times New Roman"/>
          <w:sz w:val="28"/>
          <w:szCs w:val="28"/>
        </w:rPr>
      </w:pPr>
    </w:p>
    <w:p w:rsidR="0081672B" w:rsidRPr="00B71F40" w:rsidRDefault="0081672B" w:rsidP="0081672B">
      <w:pPr>
        <w:spacing w:after="0" w:line="240" w:lineRule="auto"/>
        <w:ind w:firstLine="709"/>
        <w:jc w:val="both"/>
        <w:rPr>
          <w:rFonts w:ascii="Times New Roman" w:hAnsi="Times New Roman" w:cs="Times New Roman"/>
          <w:sz w:val="28"/>
          <w:szCs w:val="28"/>
        </w:rPr>
      </w:pPr>
      <w:r w:rsidRPr="00B71F40">
        <w:rPr>
          <w:rFonts w:ascii="Times New Roman" w:hAnsi="Times New Roman" w:cs="Times New Roman"/>
          <w:sz w:val="28"/>
          <w:szCs w:val="28"/>
        </w:rPr>
        <w:t>Взяти до відома інформацію</w:t>
      </w:r>
      <w:r w:rsidRPr="00B71F40">
        <w:t xml:space="preserve"> </w:t>
      </w:r>
      <w:r w:rsidRPr="00B71F40">
        <w:rPr>
          <w:rFonts w:ascii="Times New Roman" w:hAnsi="Times New Roman" w:cs="Times New Roman"/>
          <w:sz w:val="28"/>
          <w:szCs w:val="28"/>
        </w:rPr>
        <w:t>Луцької окружної прокуратури про результати її діяльності у І півріччі 2021 року на території Луцького району (додається).</w:t>
      </w:r>
    </w:p>
    <w:p w:rsidR="0081672B" w:rsidRPr="00B71F40" w:rsidRDefault="0081672B" w:rsidP="0081672B">
      <w:pPr>
        <w:spacing w:after="0" w:line="240" w:lineRule="auto"/>
        <w:jc w:val="both"/>
        <w:rPr>
          <w:rFonts w:ascii="Times New Roman" w:hAnsi="Times New Roman" w:cs="Times New Roman"/>
          <w:sz w:val="28"/>
          <w:szCs w:val="28"/>
        </w:rPr>
      </w:pPr>
      <w:r w:rsidRPr="00B71F40">
        <w:rPr>
          <w:rFonts w:ascii="Times New Roman" w:hAnsi="Times New Roman" w:cs="Times New Roman"/>
          <w:sz w:val="28"/>
          <w:szCs w:val="28"/>
        </w:rPr>
        <w:tab/>
      </w:r>
    </w:p>
    <w:p w:rsidR="0081672B" w:rsidRPr="00B71F40" w:rsidRDefault="0081672B" w:rsidP="0081672B">
      <w:pPr>
        <w:spacing w:after="0" w:line="240" w:lineRule="auto"/>
        <w:jc w:val="both"/>
        <w:rPr>
          <w:rFonts w:ascii="Times New Roman" w:eastAsia="Times New Roman" w:hAnsi="Times New Roman" w:cs="Times New Roman"/>
          <w:sz w:val="8"/>
          <w:szCs w:val="28"/>
          <w:lang w:eastAsia="ru-RU"/>
        </w:rPr>
      </w:pPr>
      <w:r w:rsidRPr="00B71F40">
        <w:rPr>
          <w:rFonts w:ascii="Times New Roman" w:eastAsia="Times New Roman" w:hAnsi="Times New Roman" w:cs="Times New Roman"/>
          <w:i/>
          <w:sz w:val="28"/>
          <w:szCs w:val="28"/>
          <w:lang w:eastAsia="ru-RU"/>
        </w:rPr>
        <w:tab/>
      </w:r>
    </w:p>
    <w:p w:rsidR="0081672B" w:rsidRPr="00B71F40" w:rsidRDefault="0081672B" w:rsidP="0081672B">
      <w:pPr>
        <w:spacing w:after="0" w:line="240" w:lineRule="auto"/>
        <w:ind w:right="-284"/>
        <w:jc w:val="both"/>
        <w:rPr>
          <w:rFonts w:ascii="Times New Roman" w:hAnsi="Times New Roman" w:cs="Times New Roman"/>
          <w:b/>
          <w:sz w:val="28"/>
          <w:szCs w:val="28"/>
        </w:rPr>
      </w:pPr>
      <w:r w:rsidRPr="00B71F40">
        <w:rPr>
          <w:rFonts w:ascii="Times New Roman" w:hAnsi="Times New Roman" w:cs="Times New Roman"/>
          <w:b/>
          <w:sz w:val="28"/>
          <w:szCs w:val="28"/>
        </w:rPr>
        <w:t xml:space="preserve">Голова районної ради                                                       Олександр ОМЕЛЬЧУК                      </w:t>
      </w:r>
    </w:p>
    <w:p w:rsidR="0081672B" w:rsidRPr="00B71F40" w:rsidRDefault="0081672B" w:rsidP="0081672B">
      <w:pPr>
        <w:spacing w:after="0" w:line="240" w:lineRule="auto"/>
        <w:ind w:right="-284"/>
        <w:rPr>
          <w:rFonts w:ascii="Times New Roman" w:hAnsi="Times New Roman" w:cs="Times New Roman"/>
          <w:sz w:val="28"/>
          <w:szCs w:val="28"/>
        </w:rPr>
      </w:pPr>
      <w:proofErr w:type="spellStart"/>
      <w:r w:rsidRPr="00B71F40">
        <w:rPr>
          <w:rFonts w:ascii="Times New Roman" w:hAnsi="Times New Roman" w:cs="Times New Roman"/>
          <w:sz w:val="28"/>
          <w:szCs w:val="28"/>
        </w:rPr>
        <w:t>Федік</w:t>
      </w:r>
      <w:proofErr w:type="spellEnd"/>
      <w:r w:rsidR="00162A77">
        <w:rPr>
          <w:rFonts w:ascii="Times New Roman" w:hAnsi="Times New Roman" w:cs="Times New Roman"/>
          <w:sz w:val="28"/>
          <w:szCs w:val="28"/>
        </w:rPr>
        <w:t xml:space="preserve"> 247077</w:t>
      </w: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D418CE" w:rsidP="0081672B">
      <w:pPr>
        <w:spacing w:after="0" w:line="240" w:lineRule="auto"/>
        <w:ind w:right="-284"/>
        <w:rPr>
          <w:rFonts w:ascii="Times New Roman" w:hAnsi="Times New Roman" w:cs="Times New Roman"/>
          <w:sz w:val="28"/>
          <w:szCs w:val="28"/>
        </w:rPr>
      </w:pPr>
      <w:r w:rsidRPr="00D418CE">
        <w:rPr>
          <w:rFonts w:ascii="Times New Roman" w:hAnsi="Times New Roman" w:cs="Times New Roman"/>
          <w:sz w:val="28"/>
          <w:szCs w:val="28"/>
        </w:rPr>
        <w:t>Дата оприлюднення  05.10.2021</w:t>
      </w: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E50974" w:rsidRPr="00026819" w:rsidRDefault="00E50974" w:rsidP="00E50974">
      <w:pPr>
        <w:spacing w:after="0" w:line="240" w:lineRule="auto"/>
        <w:ind w:firstLine="6120"/>
        <w:rPr>
          <w:rFonts w:ascii="Times New Roman" w:hAnsi="Times New Roman" w:cs="Times New Roman"/>
          <w:sz w:val="28"/>
          <w:szCs w:val="28"/>
        </w:rPr>
      </w:pPr>
      <w:r>
        <w:rPr>
          <w:rFonts w:ascii="Times New Roman" w:hAnsi="Times New Roman" w:cs="Times New Roman"/>
          <w:sz w:val="28"/>
          <w:szCs w:val="28"/>
        </w:rPr>
        <w:lastRenderedPageBreak/>
        <w:t xml:space="preserve">      Додаток</w:t>
      </w:r>
    </w:p>
    <w:p w:rsidR="00E50974" w:rsidRPr="00026819" w:rsidRDefault="00E50974" w:rsidP="00E50974">
      <w:pPr>
        <w:spacing w:after="0" w:line="240" w:lineRule="auto"/>
        <w:ind w:firstLine="6120"/>
        <w:jc w:val="right"/>
        <w:rPr>
          <w:rFonts w:ascii="Times New Roman" w:hAnsi="Times New Roman" w:cs="Times New Roman"/>
          <w:sz w:val="28"/>
          <w:szCs w:val="28"/>
        </w:rPr>
      </w:pPr>
      <w:r>
        <w:rPr>
          <w:rFonts w:ascii="Times New Roman" w:hAnsi="Times New Roman" w:cs="Times New Roman"/>
          <w:sz w:val="28"/>
          <w:szCs w:val="28"/>
        </w:rPr>
        <w:t>до рішення районної</w:t>
      </w:r>
      <w:r w:rsidRPr="00026819">
        <w:rPr>
          <w:rFonts w:ascii="Times New Roman" w:hAnsi="Times New Roman" w:cs="Times New Roman"/>
          <w:sz w:val="28"/>
          <w:szCs w:val="28"/>
        </w:rPr>
        <w:t xml:space="preserve"> ради</w:t>
      </w:r>
    </w:p>
    <w:p w:rsidR="00E50974" w:rsidRPr="00026819" w:rsidRDefault="00D418CE" w:rsidP="00D418CE">
      <w:pPr>
        <w:spacing w:after="0" w:line="240" w:lineRule="auto"/>
        <w:jc w:val="center"/>
        <w:rPr>
          <w:rFonts w:ascii="Times New Roman" w:eastAsia="Times New Roman" w:hAnsi="Times New Roman" w:cs="Times New Roman"/>
          <w:b/>
          <w:bCs/>
          <w:color w:val="353535"/>
          <w:sz w:val="32"/>
          <w:szCs w:val="32"/>
        </w:rPr>
      </w:pPr>
      <w:r>
        <w:rPr>
          <w:rFonts w:ascii="Times New Roman" w:hAnsi="Times New Roman" w:cs="Times New Roman"/>
          <w:sz w:val="28"/>
          <w:szCs w:val="28"/>
        </w:rPr>
        <w:t xml:space="preserve">                                           </w:t>
      </w:r>
      <w:r w:rsidR="00EB06DD">
        <w:rPr>
          <w:rFonts w:ascii="Times New Roman" w:hAnsi="Times New Roman" w:cs="Times New Roman"/>
          <w:sz w:val="28"/>
          <w:szCs w:val="28"/>
        </w:rPr>
        <w:t xml:space="preserve">                             </w:t>
      </w:r>
      <w:r w:rsidRPr="00D418CE">
        <w:rPr>
          <w:rFonts w:ascii="Times New Roman" w:hAnsi="Times New Roman" w:cs="Times New Roman"/>
          <w:sz w:val="28"/>
          <w:szCs w:val="28"/>
        </w:rPr>
        <w:t>30.09.2021</w:t>
      </w:r>
      <w:r w:rsidR="00EB06DD">
        <w:rPr>
          <w:rFonts w:ascii="Times New Roman" w:hAnsi="Times New Roman" w:cs="Times New Roman"/>
          <w:sz w:val="28"/>
          <w:szCs w:val="28"/>
        </w:rPr>
        <w:t xml:space="preserve"> </w:t>
      </w:r>
      <w:bookmarkStart w:id="0" w:name="_GoBack"/>
      <w:bookmarkEnd w:id="0"/>
      <w:r w:rsidR="00E50974">
        <w:rPr>
          <w:rFonts w:ascii="Times New Roman" w:hAnsi="Times New Roman" w:cs="Times New Roman"/>
          <w:sz w:val="28"/>
          <w:szCs w:val="28"/>
        </w:rPr>
        <w:t>№</w:t>
      </w:r>
      <w:r w:rsidRPr="00D418CE">
        <w:rPr>
          <w:rFonts w:ascii="Times New Roman" w:hAnsi="Times New Roman" w:cs="Times New Roman"/>
          <w:sz w:val="28"/>
          <w:szCs w:val="28"/>
        </w:rPr>
        <w:t>7/6</w:t>
      </w:r>
    </w:p>
    <w:p w:rsidR="0081672B" w:rsidRDefault="0081672B" w:rsidP="0081672B">
      <w:pPr>
        <w:spacing w:after="0" w:line="240" w:lineRule="auto"/>
        <w:ind w:right="-284"/>
        <w:rPr>
          <w:rFonts w:ascii="Times New Roman" w:hAnsi="Times New Roman" w:cs="Times New Roman"/>
          <w:sz w:val="28"/>
          <w:szCs w:val="28"/>
        </w:rPr>
      </w:pPr>
    </w:p>
    <w:p w:rsidR="0081672B" w:rsidRDefault="0081672B" w:rsidP="0081672B">
      <w:pPr>
        <w:spacing w:after="0" w:line="240" w:lineRule="auto"/>
        <w:ind w:right="-284"/>
        <w:rPr>
          <w:rFonts w:ascii="Times New Roman" w:hAnsi="Times New Roman" w:cs="Times New Roman"/>
          <w:sz w:val="28"/>
          <w:szCs w:val="28"/>
        </w:rPr>
      </w:pPr>
    </w:p>
    <w:p w:rsidR="0081672B" w:rsidRPr="00CE32D3" w:rsidRDefault="0081672B" w:rsidP="0081672B">
      <w:pPr>
        <w:spacing w:after="0" w:line="240" w:lineRule="auto"/>
        <w:jc w:val="center"/>
        <w:rPr>
          <w:rFonts w:ascii="Times New Roman" w:eastAsia="Times New Roman" w:hAnsi="Times New Roman" w:cs="Times New Roman"/>
          <w:b/>
          <w:sz w:val="28"/>
          <w:szCs w:val="28"/>
          <w:lang w:eastAsia="ru-RU"/>
        </w:rPr>
      </w:pPr>
      <w:r w:rsidRPr="00CE32D3">
        <w:rPr>
          <w:rFonts w:ascii="Times New Roman" w:eastAsia="Times New Roman" w:hAnsi="Times New Roman" w:cs="Times New Roman"/>
          <w:b/>
          <w:sz w:val="28"/>
          <w:szCs w:val="28"/>
          <w:lang w:eastAsia="ru-RU"/>
        </w:rPr>
        <w:t>Інформація про результати</w:t>
      </w:r>
      <w:r>
        <w:rPr>
          <w:rFonts w:ascii="Times New Roman" w:eastAsia="Times New Roman" w:hAnsi="Times New Roman" w:cs="Times New Roman"/>
          <w:b/>
          <w:sz w:val="28"/>
          <w:szCs w:val="28"/>
          <w:lang w:eastAsia="ru-RU"/>
        </w:rPr>
        <w:t xml:space="preserve"> </w:t>
      </w:r>
      <w:r w:rsidRPr="00CE32D3">
        <w:rPr>
          <w:rFonts w:ascii="Times New Roman" w:eastAsia="Times New Roman" w:hAnsi="Times New Roman" w:cs="Times New Roman"/>
          <w:b/>
          <w:sz w:val="28"/>
          <w:szCs w:val="28"/>
          <w:lang w:eastAsia="ru-RU"/>
        </w:rPr>
        <w:t>діяльності Луцької окружної</w:t>
      </w:r>
    </w:p>
    <w:p w:rsidR="0081672B" w:rsidRPr="00CE32D3" w:rsidRDefault="0081672B" w:rsidP="0081672B">
      <w:pPr>
        <w:spacing w:after="0" w:line="240" w:lineRule="auto"/>
        <w:jc w:val="center"/>
        <w:rPr>
          <w:rFonts w:ascii="Times New Roman" w:eastAsia="Times New Roman" w:hAnsi="Times New Roman" w:cs="Times New Roman"/>
          <w:b/>
          <w:sz w:val="28"/>
          <w:szCs w:val="28"/>
          <w:lang w:eastAsia="ru-RU"/>
        </w:rPr>
      </w:pPr>
      <w:r w:rsidRPr="00CE32D3">
        <w:rPr>
          <w:rFonts w:ascii="Times New Roman" w:eastAsia="Times New Roman" w:hAnsi="Times New Roman" w:cs="Times New Roman"/>
          <w:b/>
          <w:sz w:val="28"/>
          <w:szCs w:val="28"/>
          <w:lang w:eastAsia="ru-RU"/>
        </w:rPr>
        <w:t>прокуратури на території</w:t>
      </w:r>
      <w:r>
        <w:rPr>
          <w:rFonts w:ascii="Times New Roman" w:eastAsia="Times New Roman" w:hAnsi="Times New Roman" w:cs="Times New Roman"/>
          <w:b/>
          <w:sz w:val="28"/>
          <w:szCs w:val="28"/>
          <w:lang w:eastAsia="ru-RU"/>
        </w:rPr>
        <w:t xml:space="preserve"> </w:t>
      </w:r>
      <w:r w:rsidRPr="00CE32D3">
        <w:rPr>
          <w:rFonts w:ascii="Times New Roman" w:eastAsia="Times New Roman" w:hAnsi="Times New Roman" w:cs="Times New Roman"/>
          <w:b/>
          <w:sz w:val="28"/>
          <w:szCs w:val="28"/>
          <w:lang w:eastAsia="ru-RU"/>
        </w:rPr>
        <w:t>Луцького району</w:t>
      </w:r>
    </w:p>
    <w:p w:rsidR="0081672B" w:rsidRPr="00CE32D3" w:rsidRDefault="0081672B" w:rsidP="0081672B">
      <w:pPr>
        <w:widowControl w:val="0"/>
        <w:pBdr>
          <w:bottom w:val="single" w:sz="12" w:space="1" w:color="FFFFFF"/>
        </w:pBd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1672B" w:rsidRPr="00CE32D3" w:rsidRDefault="0081672B" w:rsidP="0081672B">
      <w:pPr>
        <w:widowControl w:val="0"/>
        <w:pBdr>
          <w:bottom w:val="single" w:sz="12" w:space="1" w:color="FFFFFF"/>
        </w:pBd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CE32D3">
        <w:rPr>
          <w:rFonts w:ascii="Times New Roman" w:eastAsia="Times New Roman" w:hAnsi="Times New Roman" w:cs="Times New Roman"/>
          <w:sz w:val="28"/>
          <w:szCs w:val="28"/>
        </w:rPr>
        <w:t>На виконання вимог ч. 3 ст. 6 Закону України «Про прокуратуру» Луцька окружна прокуратура надає інформацію про результати діяльності на території Луцького району за І півріччя 2021 року.</w:t>
      </w:r>
    </w:p>
    <w:p w:rsidR="0081672B" w:rsidRPr="00CE32D3" w:rsidRDefault="0081672B" w:rsidP="0081672B">
      <w:pPr>
        <w:widowControl w:val="0"/>
        <w:pBdr>
          <w:bottom w:val="single" w:sz="12" w:space="1" w:color="FFFFFF"/>
        </w:pBd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CE32D3">
        <w:rPr>
          <w:rFonts w:ascii="Times New Roman" w:eastAsia="Times New Roman" w:hAnsi="Times New Roman" w:cs="Times New Roman"/>
          <w:noProof/>
          <w:sz w:val="28"/>
          <w:szCs w:val="28"/>
        </w:rPr>
        <w:t>Луцькою окружною прокуратурою впродовж 6 місяців 2021 року вживались організаційні та практичні заходи щодо підвищення ефективності діяльності, реального усунення порушень законів, поновлення прав громадян та інтересів держави, притягнення винних осіб до встановленої законом відповідальності, забезпечення відшкодування завданої шкоди, а також заходи, спрямовані на покращення як організації роботи працівників прокуратури при здійсненні процесуального керівництва досудовим розслідуванням так і їх взаємодії зі слідчими та оперативними працівниками, відслідковування негативних тенденцій росту окремих видів злочинів та вжиття відповідних заходів, з метою посилення роботи працівників поліції на проблемних напрямках.</w:t>
      </w:r>
    </w:p>
    <w:p w:rsidR="0081672B" w:rsidRPr="00CE32D3" w:rsidRDefault="0081672B" w:rsidP="0081672B">
      <w:pPr>
        <w:widowControl w:val="0"/>
        <w:pBdr>
          <w:bottom w:val="single" w:sz="12" w:space="1" w:color="FFFFFF"/>
        </w:pBdr>
        <w:autoSpaceDE w:val="0"/>
        <w:autoSpaceDN w:val="0"/>
        <w:adjustRightInd w:val="0"/>
        <w:spacing w:after="0" w:line="240" w:lineRule="auto"/>
        <w:ind w:firstLine="709"/>
        <w:jc w:val="both"/>
        <w:rPr>
          <w:rFonts w:ascii="Times New Roman" w:eastAsia="Times New Roman" w:hAnsi="Times New Roman" w:cs="Times New Roman"/>
          <w:noProof/>
          <w:sz w:val="28"/>
          <w:szCs w:val="28"/>
        </w:rPr>
      </w:pPr>
      <w:r w:rsidRPr="00CE32D3">
        <w:rPr>
          <w:rFonts w:ascii="Times New Roman" w:eastAsia="Times New Roman" w:hAnsi="Times New Roman" w:cs="Times New Roman"/>
          <w:noProof/>
          <w:sz w:val="28"/>
          <w:szCs w:val="28"/>
        </w:rPr>
        <w:t xml:space="preserve">З метою координації діяльності правоохоронних органів міста Луцька та Луцького району у сфері протидії злочинності, під головуванням керівника окружної прокуратури 28.04.2021 проведено координаційну нараду, на якій обговорено стан злочинності та правопорядку, додержання вимог законодавства, спрямованого на її профілактику, ефективність заходів протидії та попередження кримінальних правопорушень. </w:t>
      </w:r>
    </w:p>
    <w:p w:rsidR="0081672B" w:rsidRPr="00CE32D3" w:rsidRDefault="0081672B" w:rsidP="0081672B">
      <w:pPr>
        <w:widowControl w:val="0"/>
        <w:pBdr>
          <w:bottom w:val="single" w:sz="12" w:space="0" w:color="FFFFFF"/>
        </w:pBd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noProof/>
          <w:sz w:val="28"/>
          <w:szCs w:val="28"/>
        </w:rPr>
        <w:t xml:space="preserve">Вжитими скоординованими </w:t>
      </w:r>
      <w:r w:rsidRPr="00CE32D3">
        <w:rPr>
          <w:rFonts w:ascii="Times New Roman" w:eastAsia="Times New Roman" w:hAnsi="Times New Roman" w:cs="Times New Roman"/>
          <w:sz w:val="28"/>
          <w:szCs w:val="28"/>
        </w:rPr>
        <w:t>діями правоохоронних органів вдалося досягти зниження злочинності та суттєво зменшити кількість вчинених на території Луцького району злочинів окремих категорій, суттєво підвищити рівень їх розкриття.</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Відтак, упродовж 6 місяців 2021 року на території Луцького району обліковано на 17,5% (без урахування закритих за </w:t>
      </w:r>
      <w:proofErr w:type="spellStart"/>
      <w:r w:rsidRPr="00CE32D3">
        <w:rPr>
          <w:rFonts w:ascii="Times New Roman" w:eastAsia="Times New Roman" w:hAnsi="Times New Roman" w:cs="Times New Roman"/>
          <w:sz w:val="28"/>
          <w:szCs w:val="28"/>
        </w:rPr>
        <w:t>реабілітуючими</w:t>
      </w:r>
      <w:proofErr w:type="spellEnd"/>
      <w:r w:rsidRPr="00CE32D3">
        <w:rPr>
          <w:rFonts w:ascii="Times New Roman" w:eastAsia="Times New Roman" w:hAnsi="Times New Roman" w:cs="Times New Roman"/>
          <w:sz w:val="28"/>
          <w:szCs w:val="28"/>
        </w:rPr>
        <w:t xml:space="preserve"> підставами) менше кримінальних правопорушень (з 921 до 854). Рівень злочинності на 10 тисяч населення у Луцькому районі становить 37,6%, що значно менше у порівнянні із </w:t>
      </w:r>
      <w:proofErr w:type="spellStart"/>
      <w:r w:rsidRPr="00CE32D3">
        <w:rPr>
          <w:rFonts w:ascii="Times New Roman" w:eastAsia="Times New Roman" w:hAnsi="Times New Roman" w:cs="Times New Roman"/>
          <w:sz w:val="28"/>
          <w:szCs w:val="28"/>
        </w:rPr>
        <w:t>середньообласним</w:t>
      </w:r>
      <w:proofErr w:type="spellEnd"/>
      <w:r w:rsidRPr="00CE32D3">
        <w:rPr>
          <w:rFonts w:ascii="Times New Roman" w:eastAsia="Times New Roman" w:hAnsi="Times New Roman" w:cs="Times New Roman"/>
          <w:sz w:val="28"/>
          <w:szCs w:val="28"/>
        </w:rPr>
        <w:t xml:space="preserve"> 48,9%</w:t>
      </w:r>
      <w:r w:rsidRPr="00CE32D3">
        <w:rPr>
          <w:rFonts w:ascii="Times New Roman" w:eastAsia="Times New Roman" w:hAnsi="Times New Roman" w:cs="Times New Roman"/>
          <w:i/>
          <w:sz w:val="28"/>
          <w:szCs w:val="28"/>
        </w:rPr>
        <w:t>.</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Суттєво зменшилась  на території Луцького району кількість особливо тяжких злочинів (з 41 до 25).</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На території Ківерцівського відділу Луцької окружної прокуратури зменшилась на 9,1 % кількість кримінальних правопорушень проти власності (з 110 до 100).</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На території Луцького району упродовж І півріччя 2021 року вчинено 1 розбій проти 4 у минулому році.</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Менше вчинено злочинів проти безпеки руху та експлуатації транспорту (з 62 до 25). На території, що знаходиться під юрисдикцією </w:t>
      </w:r>
      <w:proofErr w:type="spellStart"/>
      <w:r w:rsidRPr="00CE32D3">
        <w:rPr>
          <w:rFonts w:ascii="Times New Roman" w:eastAsia="Times New Roman" w:hAnsi="Times New Roman" w:cs="Times New Roman"/>
          <w:sz w:val="28"/>
          <w:szCs w:val="28"/>
        </w:rPr>
        <w:t>Горохівського</w:t>
      </w:r>
      <w:proofErr w:type="spellEnd"/>
      <w:r w:rsidRPr="00CE32D3">
        <w:rPr>
          <w:rFonts w:ascii="Times New Roman" w:eastAsia="Times New Roman" w:hAnsi="Times New Roman" w:cs="Times New Roman"/>
          <w:sz w:val="28"/>
          <w:szCs w:val="28"/>
        </w:rPr>
        <w:t xml:space="preserve"> відділу Луцької окружної </w:t>
      </w:r>
      <w:proofErr w:type="spellStart"/>
      <w:r w:rsidRPr="00CE32D3">
        <w:rPr>
          <w:rFonts w:ascii="Times New Roman" w:eastAsia="Times New Roman" w:hAnsi="Times New Roman" w:cs="Times New Roman"/>
          <w:sz w:val="28"/>
          <w:szCs w:val="28"/>
        </w:rPr>
        <w:t>прокуратри</w:t>
      </w:r>
      <w:proofErr w:type="spellEnd"/>
      <w:r w:rsidRPr="00CE32D3">
        <w:rPr>
          <w:rFonts w:ascii="Times New Roman" w:eastAsia="Times New Roman" w:hAnsi="Times New Roman" w:cs="Times New Roman"/>
          <w:sz w:val="28"/>
          <w:szCs w:val="28"/>
        </w:rPr>
        <w:t xml:space="preserve">, упродовж поточного року не вчинено </w:t>
      </w:r>
      <w:r w:rsidRPr="00CE32D3">
        <w:rPr>
          <w:rFonts w:ascii="Times New Roman" w:eastAsia="Times New Roman" w:hAnsi="Times New Roman" w:cs="Times New Roman"/>
          <w:sz w:val="28"/>
          <w:szCs w:val="28"/>
        </w:rPr>
        <w:lastRenderedPageBreak/>
        <w:t>жодного незаконного заволодіння автомобілями.</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Зменшилася кількість кримінальних правопорушень, вчинених окремими категоріями осіб із числа облікованих у звітному періоді – особами у стані алкогольного сп’яніння (з 49 до 46), вчинені групою осіб (з 46 до 25).</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Завдяки системній роботі правоохоронців спостерігається зниження кількості злочинів у сфері обігу наркотичних засобів, психотропних речовин, їх аналогів або прекурсорів та інші злочини проти здоров'я населення з 69 до 49.</w:t>
      </w:r>
    </w:p>
    <w:p w:rsidR="0081672B" w:rsidRPr="00CE32D3" w:rsidRDefault="0081672B" w:rsidP="0081672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E32D3">
        <w:rPr>
          <w:rFonts w:ascii="Times New Roman" w:eastAsia="Times New Roman" w:hAnsi="Times New Roman" w:cs="Times New Roman"/>
          <w:bCs/>
          <w:sz w:val="28"/>
          <w:szCs w:val="28"/>
        </w:rPr>
        <w:t>За вказаний період окружною прокуратурою до суду скеровано 6 обвинувальних актів про обвинувачення осіб у вчиненні злочинів, передбачених ст. 307 КК України, та 25 обвинувальних актів про обвинувачення осіб у вчиненні злочинів, передбачених ст. 309 КК України.</w:t>
      </w:r>
    </w:p>
    <w:p w:rsidR="0081672B" w:rsidRPr="00CE32D3" w:rsidRDefault="0081672B" w:rsidP="0081672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E32D3">
        <w:rPr>
          <w:rFonts w:ascii="Times New Roman" w:eastAsia="Times New Roman" w:hAnsi="Times New Roman" w:cs="Times New Roman"/>
          <w:sz w:val="28"/>
          <w:szCs w:val="28"/>
        </w:rPr>
        <w:t xml:space="preserve">У поточному році за процесуального керівництва окружної прокуратури скеровано до суду два кримінальні </w:t>
      </w:r>
      <w:proofErr w:type="spellStart"/>
      <w:r w:rsidRPr="00CE32D3">
        <w:rPr>
          <w:rFonts w:ascii="Times New Roman" w:eastAsia="Times New Roman" w:hAnsi="Times New Roman" w:cs="Times New Roman"/>
          <w:sz w:val="28"/>
          <w:szCs w:val="28"/>
        </w:rPr>
        <w:t>правадження</w:t>
      </w:r>
      <w:proofErr w:type="spellEnd"/>
      <w:r w:rsidRPr="00CE32D3">
        <w:rPr>
          <w:rFonts w:ascii="Times New Roman" w:eastAsia="Times New Roman" w:hAnsi="Times New Roman" w:cs="Times New Roman"/>
          <w:sz w:val="28"/>
          <w:szCs w:val="28"/>
        </w:rPr>
        <w:t xml:space="preserve"> за фактами збуту психотропних речовин із використанням </w:t>
      </w:r>
      <w:r w:rsidRPr="00CE32D3">
        <w:rPr>
          <w:rFonts w:ascii="Times New Roman" w:eastAsia="Times New Roman" w:hAnsi="Times New Roman" w:cs="Times New Roman"/>
          <w:bCs/>
          <w:sz w:val="28"/>
          <w:szCs w:val="28"/>
        </w:rPr>
        <w:t xml:space="preserve">так званої схеми «закладок» на території м. Луцька та Луцького району. </w:t>
      </w:r>
    </w:p>
    <w:p w:rsidR="0081672B" w:rsidRPr="00CE32D3" w:rsidRDefault="0081672B" w:rsidP="0081672B">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E32D3">
        <w:rPr>
          <w:rFonts w:ascii="Times New Roman" w:eastAsia="Times New Roman" w:hAnsi="Times New Roman" w:cs="Times New Roman"/>
          <w:bCs/>
          <w:sz w:val="28"/>
          <w:szCs w:val="28"/>
        </w:rPr>
        <w:t>Так, у провадженні СВ Луцького РУП ГУНП у Волинській області перебувало кримінальне провадження №12020030010002856, розпочате 18.09.2020 за ознаками кримінального правопорушення, передбаченого ч. 2 ст. 307, ч. 3 ст. 307 КК України. У ході досудового розслідування, у визначеному ст. 208 КПК України порядку, фігуранта було затримано та у подальшому повідомлено останньому про підозру у вчиненні кримінального правопорушення, передбаченого ч. 2 ст. 307, ч. 3 ст. 307 КК України. Крім того, за місцем проживання підозрюваного при проведенні обшуку виявлено та вилучено значний обсяг психотропних речовин, які останній придбав та зберігав з метою збуту. Під час досудового розслідування встановлено, що фігурант здійснював збут особливо небезпечних психотропних речовин – PVP на території м. Луцька, шляхом розкладання закладок. За результатом досудового розслідування обвинувальний акт у кримінальному провадженні 29.03.2021 скеровано до Луцького міськрайонного суду та 11.06.2021 судом постановлено обвинувальний вирок, згідно якого обвинуваченого засуджено до покарання у виді позбавлення волі на строк 9 років 3 місяці.</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Луцькою окружною прокуратурою у поточному році проведено значну роботу з метою забезпечення ефективної реалізації покладених законодавством функцій та завдань, досягнення реальних результатів щодо зміцнення законності, захисту прав і свобод людини, загальних інтересів суспільства та держави, а також реалізовано ряд додаткових заходів, спрямованих на вирішення наявних у діяльності проблемних питань, підвищення її ефективності.</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Зокрема, вжито додаткових координаційних та наглядових заходів, спрямованих на посилення протидії злочинності, насамперед у бюджетній, земельній сферах та з корупційними зв’язками, у сфері охорони та використання надр і лісових ресурсів.</w:t>
      </w:r>
    </w:p>
    <w:p w:rsidR="0081672B" w:rsidRPr="00CE32D3" w:rsidRDefault="0081672B" w:rsidP="0081672B">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За результатами вжитих заходів, загалом по окружній прокуратурі збільшилась кількість скерованих до суду обвинувальних актів у кримінальних провадженнях в сфері екології (9 проти 6), а також у земельній сфері </w:t>
      </w:r>
      <w:r w:rsidRPr="00CE32D3">
        <w:rPr>
          <w:rFonts w:ascii="Times New Roman" w:eastAsia="Times New Roman" w:hAnsi="Times New Roman" w:cs="Times New Roman"/>
          <w:sz w:val="28"/>
          <w:szCs w:val="28"/>
        </w:rPr>
        <w:br/>
        <w:t>(4 проти 1), на рівні минулого року скеровано до суду обвинувальних актів у кримінальних провадженнях про корупційні правопорушення (по 29).</w:t>
      </w:r>
    </w:p>
    <w:p w:rsidR="0081672B" w:rsidRPr="00CE32D3" w:rsidRDefault="0081672B" w:rsidP="008167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lastRenderedPageBreak/>
        <w:t xml:space="preserve">Як приклад, прокурорами Ківерцівського відділу Луцької окружної прокуратури 31.05.2021 до суду скеровано обвинувальний акт про обвинувачення особи у незаконній порубці лісу. Під час досудового розслідування встановлено, що у період з 03.04.2021 по 05.04.2021 з метою незаконної порубки дерев у лісі, фігурант пішов до лісового масиву, що неподалік с. Котів Луцького району, де перебуваючи в 53 кварталі 3 виділі </w:t>
      </w:r>
      <w:proofErr w:type="spellStart"/>
      <w:r w:rsidRPr="00CE32D3">
        <w:rPr>
          <w:rFonts w:ascii="Times New Roman" w:eastAsia="Times New Roman" w:hAnsi="Times New Roman" w:cs="Times New Roman"/>
          <w:sz w:val="28"/>
          <w:szCs w:val="28"/>
        </w:rPr>
        <w:t>Воротнівського</w:t>
      </w:r>
      <w:proofErr w:type="spellEnd"/>
      <w:r w:rsidRPr="00CE32D3">
        <w:rPr>
          <w:rFonts w:ascii="Times New Roman" w:eastAsia="Times New Roman" w:hAnsi="Times New Roman" w:cs="Times New Roman"/>
          <w:sz w:val="28"/>
          <w:szCs w:val="28"/>
        </w:rPr>
        <w:t xml:space="preserve"> лісництва ДП «Ківерцівське лісове господарство», не маючи спеціального дозволу (лісорубного квитка), переслідуючи корисливий мотив, спрямований на незаконну порубку дерев у лісах, за допомогою бензопили марки «</w:t>
      </w:r>
      <w:proofErr w:type="spellStart"/>
      <w:r w:rsidRPr="00CE32D3">
        <w:rPr>
          <w:rFonts w:ascii="Times New Roman" w:eastAsia="Times New Roman" w:hAnsi="Times New Roman" w:cs="Times New Roman"/>
          <w:sz w:val="28"/>
          <w:szCs w:val="28"/>
        </w:rPr>
        <w:t>Foresta</w:t>
      </w:r>
      <w:proofErr w:type="spellEnd"/>
      <w:r w:rsidRPr="00CE32D3">
        <w:rPr>
          <w:rFonts w:ascii="Times New Roman" w:eastAsia="Times New Roman" w:hAnsi="Times New Roman" w:cs="Times New Roman"/>
          <w:sz w:val="28"/>
          <w:szCs w:val="28"/>
        </w:rPr>
        <w:t xml:space="preserve">», умисно здійснив незаконну порубку дерев породи вільха </w:t>
      </w:r>
      <w:proofErr w:type="spellStart"/>
      <w:r w:rsidRPr="00CE32D3">
        <w:rPr>
          <w:rFonts w:ascii="Times New Roman" w:eastAsia="Times New Roman" w:hAnsi="Times New Roman" w:cs="Times New Roman"/>
          <w:sz w:val="28"/>
          <w:szCs w:val="28"/>
        </w:rPr>
        <w:t>сироростуча</w:t>
      </w:r>
      <w:proofErr w:type="spellEnd"/>
      <w:r w:rsidRPr="00CE32D3">
        <w:rPr>
          <w:rFonts w:ascii="Times New Roman" w:eastAsia="Times New Roman" w:hAnsi="Times New Roman" w:cs="Times New Roman"/>
          <w:sz w:val="28"/>
          <w:szCs w:val="28"/>
        </w:rPr>
        <w:t xml:space="preserve">. </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Внаслідок протиправних дій підозрюваного інтересам держави в особі ДП «Ківерцівське лісове господарство» завдано матеріальну шкоду на загальну суму  понад 120 тис. гривень.</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За результатами судового розгляду вироком Ківерцівського районного суду винну особу засуджено.</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Поряд з цим, суттєво збільшилася кількість вчинених на території Луцького району шахрайств (з 60 до 73). </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На території, що знаходиться під юрисдикцією </w:t>
      </w:r>
      <w:proofErr w:type="spellStart"/>
      <w:r w:rsidRPr="00CE32D3">
        <w:rPr>
          <w:rFonts w:ascii="Times New Roman" w:eastAsia="Times New Roman" w:hAnsi="Times New Roman" w:cs="Times New Roman"/>
          <w:sz w:val="28"/>
          <w:szCs w:val="28"/>
        </w:rPr>
        <w:t>Горохівського</w:t>
      </w:r>
      <w:proofErr w:type="spellEnd"/>
      <w:r w:rsidRPr="00CE32D3">
        <w:rPr>
          <w:rFonts w:ascii="Times New Roman" w:eastAsia="Times New Roman" w:hAnsi="Times New Roman" w:cs="Times New Roman"/>
          <w:sz w:val="28"/>
          <w:szCs w:val="28"/>
        </w:rPr>
        <w:t xml:space="preserve"> відділу Луцької окружної прокуратури на 50% збільшилась кількість кримінальних правопорушень, вчинених неповнолітніми або за їх участю (або з 6 до 9).</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highlight w:val="red"/>
        </w:rPr>
      </w:pPr>
      <w:r w:rsidRPr="00CE32D3">
        <w:rPr>
          <w:rFonts w:ascii="Times New Roman" w:eastAsia="Times New Roman" w:hAnsi="Times New Roman" w:cs="Times New Roman"/>
          <w:sz w:val="28"/>
          <w:szCs w:val="28"/>
        </w:rPr>
        <w:t xml:space="preserve">Розкриття кримінальних правопорушень, у яких особам оголошено  повідомлення про підозру, що зареєстровані у поточному році, у середньому по Луцькому району становить 66,2 %. </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Рівень відшкодування завданих злочинами збитків по Луцькому РУП становить – 21 %, відшкодування збитків, спричинених інтересам держави, становить 34% . </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Впродовж 6 місяців 2021 року до суду скеровано 572 обвинувальних актів, 7 клопотань про застосування примусових заходів медичного характеру у кримінальних провадження та 9 клопотань про звільнення підозрюваних від кримінальної відповідальності, досудове розслідування у яких проводилось органами досудового розслідування Луцького РУП ГУНП в області.</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На виконання визначених ст. 36 КПК України повноважень щодо здійснення нагляду за додержанням законів у формі процесуального керівництва досудовим розслідуванням, прокурорами, з метою забезпечення ефективного та неупередженого досудового розслідування у кримінальних провадженнях, надано 783 письмових вказівок слідчим та </w:t>
      </w:r>
      <w:proofErr w:type="spellStart"/>
      <w:r w:rsidRPr="00CE32D3">
        <w:rPr>
          <w:rFonts w:ascii="Times New Roman" w:eastAsia="Times New Roman" w:hAnsi="Times New Roman" w:cs="Times New Roman"/>
          <w:sz w:val="28"/>
          <w:szCs w:val="28"/>
        </w:rPr>
        <w:t>дізнавачам</w:t>
      </w:r>
      <w:proofErr w:type="spellEnd"/>
      <w:r w:rsidRPr="00CE32D3">
        <w:rPr>
          <w:rFonts w:ascii="Times New Roman" w:eastAsia="Times New Roman" w:hAnsi="Times New Roman" w:cs="Times New Roman"/>
          <w:sz w:val="28"/>
          <w:szCs w:val="28"/>
        </w:rPr>
        <w:t>.</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Здійснюючи процесуальне керівництво досудовим розслідуванням прокурорами погоджено та підтримано в суді 85 клопотань про застосування запобіжних заходів, з них щодо тримання під вартою – 63.</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Крім того, прокурорами постійно перевіряється стан досудового розслідування у кримінальних провадженнях та вживаються заходи щодо усунення і недопущення порушень вимог законів слідчими в ході їх розслідування.</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За результатами перевірок процесуальними керівниками скасовано 247  незаконних постанов слідчих про закриття кримінальних проваджень. </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Крім цього, Луцькою окружною прокуратурою впродовж І півріччя       </w:t>
      </w:r>
      <w:r w:rsidRPr="00CE32D3">
        <w:rPr>
          <w:rFonts w:ascii="Times New Roman" w:eastAsia="Times New Roman" w:hAnsi="Times New Roman" w:cs="Times New Roman"/>
          <w:sz w:val="28"/>
          <w:szCs w:val="28"/>
        </w:rPr>
        <w:lastRenderedPageBreak/>
        <w:t>2021 року внесено 55 вказівок керівництву Луцького РУП ГУНП у Волинській області щодо неналежного проведення досудового розслідування у кримінальних провадженнях.</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За участі прокурорів окружної прокуратури судами розглянуто                      595 кримінальних проваджень, з яких у 475 постановлено обвинувальні вироки, у тому числі на підставі угод про примирення – 36, на підставі угод про визнання винуватості – 35. </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lang w:eastAsia="ru-RU"/>
        </w:rPr>
        <w:t>Відповідно до компетенції та територіальної юрисдикції Луцькою окружною прокуратурою забезпечується виконання нагляду за додержанням законів при виконанні судових рішень у кримінальних провадженнях та інших заходів примусового характеру, пов’язаних з обмеженням особистої свободи громадян,  у 6 піднаглядних органах та установах, в яких впродовж І півріччя 2021 року проведено  6 перевірок з вказаних питань.</w:t>
      </w:r>
      <w:r w:rsidRPr="00CE32D3">
        <w:rPr>
          <w:rFonts w:ascii="Times New Roman" w:eastAsia="Times New Roman" w:hAnsi="Times New Roman" w:cs="Times New Roman"/>
          <w:sz w:val="28"/>
          <w:szCs w:val="28"/>
        </w:rPr>
        <w:t xml:space="preserve"> </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Керівникам піднаглядних органів та установ Луцького району прокуратурою впродовж </w:t>
      </w:r>
      <w:r w:rsidRPr="00CE32D3">
        <w:rPr>
          <w:rFonts w:ascii="Times New Roman" w:eastAsia="Times New Roman" w:hAnsi="Times New Roman" w:cs="Times New Roman"/>
          <w:sz w:val="28"/>
          <w:szCs w:val="28"/>
          <w:lang w:eastAsia="ru-RU"/>
        </w:rPr>
        <w:t>І півріччя</w:t>
      </w:r>
      <w:r w:rsidRPr="00CE32D3">
        <w:rPr>
          <w:rFonts w:ascii="Times New Roman" w:eastAsia="Times New Roman" w:hAnsi="Times New Roman" w:cs="Times New Roman"/>
          <w:sz w:val="28"/>
          <w:szCs w:val="28"/>
        </w:rPr>
        <w:t xml:space="preserve"> 2021 року внесено 6 вказівок про усунення виявлених порушень, за результатами розгляду яких до дисциплінарної відповідальності притягнуто 3 посадових осіб.</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CE32D3">
        <w:rPr>
          <w:rFonts w:ascii="Times New Roman" w:eastAsia="Times New Roman" w:hAnsi="Times New Roman" w:cs="Times New Roman"/>
          <w:color w:val="000000"/>
          <w:sz w:val="28"/>
          <w:szCs w:val="28"/>
          <w:lang w:eastAsia="ru-RU"/>
        </w:rPr>
        <w:t xml:space="preserve">Прокуратура реагувала на факти порушення режиму ізоляції, протипожежних та санітарних норм, які створюють небезпеку утримуваним особам та персоналу ізолятора тимчасового тримання № 1 ГУНП в області, Волинському пункті тримання іноземці,  а також на бездіяльність органів ДВС та Луцького МРВ філії ДУ «Центр </w:t>
      </w:r>
      <w:proofErr w:type="spellStart"/>
      <w:r w:rsidRPr="00CE32D3">
        <w:rPr>
          <w:rFonts w:ascii="Times New Roman" w:eastAsia="Times New Roman" w:hAnsi="Times New Roman" w:cs="Times New Roman"/>
          <w:color w:val="000000"/>
          <w:sz w:val="28"/>
          <w:szCs w:val="28"/>
          <w:lang w:eastAsia="ru-RU"/>
        </w:rPr>
        <w:t>пробації</w:t>
      </w:r>
      <w:proofErr w:type="spellEnd"/>
      <w:r w:rsidRPr="00CE32D3">
        <w:rPr>
          <w:rFonts w:ascii="Times New Roman" w:eastAsia="Times New Roman" w:hAnsi="Times New Roman" w:cs="Times New Roman"/>
          <w:color w:val="000000"/>
          <w:sz w:val="28"/>
          <w:szCs w:val="28"/>
          <w:lang w:eastAsia="ru-RU"/>
        </w:rPr>
        <w:t>» у Волинській області по виконанню покарань у кримінальних провадженнях, порушення законності під час затримання працівниками підрозділів Національної поліції, а також виконання постанов про накладення адміністративного стягнення у виді адміністративного арешту.</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lang w:eastAsia="ru-RU"/>
        </w:rPr>
        <w:t xml:space="preserve">За участі прокурорів окружної прокуратури у судах розглянуто </w:t>
      </w:r>
      <w:r w:rsidRPr="00CE32D3">
        <w:rPr>
          <w:rFonts w:ascii="Times New Roman" w:eastAsia="Times New Roman" w:hAnsi="Times New Roman" w:cs="Times New Roman"/>
          <w:sz w:val="28"/>
          <w:szCs w:val="28"/>
        </w:rPr>
        <w:t>17 справ про адміністративні правопорушення, пов’язані з корупцією. З них, до адміністративного стягнення у виді штрафу притягнуто 16 осіб, які вчинили вказані правопорушення.</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Крім того, окружною прокуратурою скеровано 13 подань в порядку статті 65-1 Закону України «Про запобігання корупції» до органів влади та місцевого самоврядування на усунення причин та умов, що сприяють вчиненню корупційним правопорушенням.</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Незважаючи на суттєві обмеження повноважень поза межами кримінального судочинства, окружною прокуратурою у 2021 році вжито заходів для підвищення ефективності представницької діяльності.</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Загалом, з початку 2021 року судами відкрито провадження за позовними заявами прокуратури в інтересах держави на загальну суму понад                              405, 6 млн. грн., з них на суму 805 тис. грн. – у бюджетній сфері, </w:t>
      </w:r>
      <w:r w:rsidRPr="00CE32D3">
        <w:rPr>
          <w:rFonts w:ascii="Times New Roman" w:eastAsia="Times New Roman" w:hAnsi="Times New Roman" w:cs="Times New Roman"/>
          <w:sz w:val="28"/>
          <w:szCs w:val="28"/>
        </w:rPr>
        <w:br/>
        <w:t>124, 7 млн. грн. – у сфері земельних відносин, на суму 26 млн. грн. - з питань державної та комунальної власності, 254 млн. грн. - у сфері охорони навколишнього природного середовища.</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Як приклад, прокуратурою встановлено факт незаконного використання земельних ділянок водного фонду в межах об’єктів природно-заповідного фонду.</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Встановлено, що 07.02.2017 між </w:t>
      </w:r>
      <w:proofErr w:type="spellStart"/>
      <w:r w:rsidRPr="00CE32D3">
        <w:rPr>
          <w:rFonts w:ascii="Times New Roman" w:eastAsia="Times New Roman" w:hAnsi="Times New Roman" w:cs="Times New Roman"/>
          <w:sz w:val="28"/>
          <w:szCs w:val="28"/>
        </w:rPr>
        <w:t>Несвічівською</w:t>
      </w:r>
      <w:proofErr w:type="spellEnd"/>
      <w:r w:rsidRPr="00CE32D3">
        <w:rPr>
          <w:rFonts w:ascii="Times New Roman" w:eastAsia="Times New Roman" w:hAnsi="Times New Roman" w:cs="Times New Roman"/>
          <w:sz w:val="28"/>
          <w:szCs w:val="28"/>
        </w:rPr>
        <w:t xml:space="preserve"> сільською радою </w:t>
      </w:r>
      <w:r w:rsidRPr="00CE32D3">
        <w:rPr>
          <w:rFonts w:ascii="Times New Roman" w:eastAsia="Times New Roman" w:hAnsi="Times New Roman" w:cs="Times New Roman"/>
          <w:sz w:val="28"/>
          <w:szCs w:val="28"/>
        </w:rPr>
        <w:lastRenderedPageBreak/>
        <w:t>Луцького району та одним із суб’єктів господарювання укладено договори оренди земельних ділянок, згідно яких підприємству передано в строкове платне користування дві земельні ділянки водного фонду</w:t>
      </w:r>
      <w:r w:rsidRPr="00CE32D3">
        <w:rPr>
          <w:rFonts w:ascii="Times New Roman" w:eastAsia="Times New Roman" w:hAnsi="Times New Roman" w:cs="Times New Roman"/>
          <w:sz w:val="28"/>
          <w:szCs w:val="28"/>
          <w:shd w:val="clear" w:color="auto" w:fill="FFFFFF"/>
        </w:rPr>
        <w:t xml:space="preserve">, площею 111,8848 га та площею </w:t>
      </w:r>
      <w:smartTag w:uri="urn:schemas-microsoft-com:office:smarttags" w:element="metricconverter">
        <w:smartTagPr>
          <w:attr w:name="ProductID" w:val="123.2362 га"/>
        </w:smartTagPr>
        <w:smartTag w:uri="urn:schemas-microsoft-com:office:smarttags" w:element="metricconverter">
          <w:smartTagPr>
            <w:attr w:name="ProductID" w:val="123.2362 га"/>
          </w:smartTagPr>
          <w:r w:rsidRPr="00CE32D3">
            <w:rPr>
              <w:rFonts w:ascii="Times New Roman" w:eastAsia="Times New Roman" w:hAnsi="Times New Roman" w:cs="Times New Roman"/>
              <w:sz w:val="28"/>
              <w:szCs w:val="28"/>
              <w:shd w:val="clear" w:color="auto" w:fill="FFFFFF"/>
            </w:rPr>
            <w:t>123.2362 га</w:t>
          </w:r>
        </w:smartTag>
        <w:r w:rsidRPr="00CE32D3">
          <w:rPr>
            <w:rFonts w:ascii="Times New Roman" w:eastAsia="Times New Roman" w:hAnsi="Times New Roman" w:cs="Times New Roman"/>
            <w:sz w:val="28"/>
            <w:szCs w:val="28"/>
            <w:shd w:val="clear" w:color="auto" w:fill="FFFFFF"/>
          </w:rPr>
          <w:t>, а також</w:t>
        </w:r>
      </w:smartTag>
      <w:r w:rsidRPr="00CE32D3">
        <w:rPr>
          <w:rFonts w:ascii="Times New Roman" w:eastAsia="Times New Roman" w:hAnsi="Times New Roman" w:cs="Times New Roman"/>
          <w:sz w:val="28"/>
          <w:szCs w:val="28"/>
          <w:shd w:val="clear" w:color="auto" w:fill="FFFFFF"/>
        </w:rPr>
        <w:t xml:space="preserve"> </w:t>
      </w:r>
      <w:r w:rsidRPr="00CE32D3">
        <w:rPr>
          <w:rFonts w:ascii="Times New Roman" w:eastAsia="Times New Roman" w:hAnsi="Times New Roman" w:cs="Times New Roman"/>
          <w:sz w:val="28"/>
          <w:szCs w:val="28"/>
        </w:rPr>
        <w:t>водний об’єкт в межах орнітологічних заказників місцевого значення «</w:t>
      </w:r>
      <w:proofErr w:type="spellStart"/>
      <w:r w:rsidRPr="00CE32D3">
        <w:rPr>
          <w:rFonts w:ascii="Times New Roman" w:eastAsia="Times New Roman" w:hAnsi="Times New Roman" w:cs="Times New Roman"/>
          <w:sz w:val="28"/>
          <w:szCs w:val="28"/>
        </w:rPr>
        <w:t>Лобаниха</w:t>
      </w:r>
      <w:proofErr w:type="spellEnd"/>
      <w:r w:rsidRPr="00CE32D3">
        <w:rPr>
          <w:rFonts w:ascii="Times New Roman" w:eastAsia="Times New Roman" w:hAnsi="Times New Roman" w:cs="Times New Roman"/>
          <w:sz w:val="28"/>
          <w:szCs w:val="28"/>
        </w:rPr>
        <w:t>» та «</w:t>
      </w:r>
      <w:proofErr w:type="spellStart"/>
      <w:r w:rsidRPr="00CE32D3">
        <w:rPr>
          <w:rFonts w:ascii="Times New Roman" w:eastAsia="Times New Roman" w:hAnsi="Times New Roman" w:cs="Times New Roman"/>
          <w:sz w:val="28"/>
          <w:szCs w:val="28"/>
        </w:rPr>
        <w:t>Чаруків</w:t>
      </w:r>
      <w:proofErr w:type="spellEnd"/>
      <w:r w:rsidRPr="00CE32D3">
        <w:rPr>
          <w:rFonts w:ascii="Times New Roman" w:eastAsia="Times New Roman" w:hAnsi="Times New Roman" w:cs="Times New Roman"/>
          <w:sz w:val="28"/>
          <w:szCs w:val="28"/>
        </w:rPr>
        <w:t xml:space="preserve">» на території </w:t>
      </w:r>
      <w:proofErr w:type="spellStart"/>
      <w:r w:rsidRPr="00CE32D3">
        <w:rPr>
          <w:rFonts w:ascii="Times New Roman" w:eastAsia="Times New Roman" w:hAnsi="Times New Roman" w:cs="Times New Roman"/>
          <w:sz w:val="28"/>
          <w:szCs w:val="28"/>
        </w:rPr>
        <w:t>Несвічівської</w:t>
      </w:r>
      <w:proofErr w:type="spellEnd"/>
      <w:r w:rsidRPr="00CE32D3">
        <w:rPr>
          <w:rFonts w:ascii="Times New Roman" w:eastAsia="Times New Roman" w:hAnsi="Times New Roman" w:cs="Times New Roman"/>
          <w:sz w:val="28"/>
          <w:szCs w:val="28"/>
        </w:rPr>
        <w:t xml:space="preserve"> сільської ради Луцького району (на даний час - </w:t>
      </w:r>
      <w:proofErr w:type="spellStart"/>
      <w:r w:rsidRPr="00CE32D3">
        <w:rPr>
          <w:rFonts w:ascii="Times New Roman" w:eastAsia="Times New Roman" w:hAnsi="Times New Roman" w:cs="Times New Roman"/>
          <w:sz w:val="28"/>
          <w:szCs w:val="28"/>
        </w:rPr>
        <w:t>Городищенської</w:t>
      </w:r>
      <w:proofErr w:type="spellEnd"/>
      <w:r w:rsidRPr="00CE32D3">
        <w:rPr>
          <w:rFonts w:ascii="Times New Roman" w:eastAsia="Times New Roman" w:hAnsi="Times New Roman" w:cs="Times New Roman"/>
          <w:sz w:val="28"/>
          <w:szCs w:val="28"/>
        </w:rPr>
        <w:t xml:space="preserve"> ОТГ) строком на 15 років для ведення аквакультури.</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При укладенні вказаних договорів оренди земельних ділянок, сільською радою допущено порушення вимог законодавства про природно-заповідний фонд, у зв’язку із чим  прокуратурою подано позов до Господарського суду Волинської області в інтересах держави до </w:t>
      </w:r>
      <w:proofErr w:type="spellStart"/>
      <w:r w:rsidRPr="00CE32D3">
        <w:rPr>
          <w:rFonts w:ascii="Times New Roman" w:eastAsia="Times New Roman" w:hAnsi="Times New Roman" w:cs="Times New Roman"/>
          <w:sz w:val="28"/>
          <w:szCs w:val="28"/>
        </w:rPr>
        <w:t>Городищенської</w:t>
      </w:r>
      <w:proofErr w:type="spellEnd"/>
      <w:r w:rsidRPr="00CE32D3">
        <w:rPr>
          <w:rFonts w:ascii="Times New Roman" w:eastAsia="Times New Roman" w:hAnsi="Times New Roman" w:cs="Times New Roman"/>
          <w:sz w:val="28"/>
          <w:szCs w:val="28"/>
        </w:rPr>
        <w:t xml:space="preserve"> сільської ради та суб’єкта господарювання про визнання незаконним та скасування рішень</w:t>
      </w:r>
      <w:r w:rsidRPr="00CE32D3">
        <w:rPr>
          <w:rFonts w:ascii="Times New Roman" w:eastAsia="Times New Roman" w:hAnsi="Times New Roman" w:cs="Times New Roman"/>
          <w:bCs/>
          <w:iCs/>
          <w:kern w:val="1"/>
          <w:sz w:val="28"/>
          <w:szCs w:val="28"/>
          <w:lang w:eastAsia="zh-CN" w:bidi="hi-IN"/>
        </w:rPr>
        <w:t xml:space="preserve"> органу місцевого самоврядування</w:t>
      </w:r>
      <w:r w:rsidRPr="00CE32D3">
        <w:rPr>
          <w:rFonts w:ascii="Times New Roman" w:eastAsia="Times New Roman" w:hAnsi="Times New Roman" w:cs="Times New Roman"/>
          <w:sz w:val="28"/>
          <w:szCs w:val="28"/>
        </w:rPr>
        <w:t xml:space="preserve">; визнання недійсним договорів оренди земельних ділянок </w:t>
      </w:r>
      <w:r w:rsidRPr="00CE32D3">
        <w:rPr>
          <w:rFonts w:ascii="Times New Roman" w:eastAsia="Times New Roman" w:hAnsi="Times New Roman" w:cs="Times New Roman"/>
          <w:bCs/>
          <w:iCs/>
          <w:kern w:val="1"/>
          <w:sz w:val="28"/>
          <w:szCs w:val="28"/>
          <w:lang w:eastAsia="zh-CN" w:bidi="hi-IN"/>
        </w:rPr>
        <w:t xml:space="preserve">та водного об’єкту, а також </w:t>
      </w:r>
      <w:r w:rsidRPr="00CE32D3">
        <w:rPr>
          <w:rFonts w:ascii="Times New Roman" w:eastAsia="Times New Roman" w:hAnsi="Times New Roman" w:cs="Times New Roman"/>
          <w:sz w:val="28"/>
          <w:szCs w:val="28"/>
        </w:rPr>
        <w:t xml:space="preserve">зобов’язання повернути земельні ділянки площею понад </w:t>
      </w:r>
      <w:smartTag w:uri="urn:schemas-microsoft-com:office:smarttags" w:element="metricconverter">
        <w:smartTagPr>
          <w:attr w:name="ProductID" w:val="235 га"/>
        </w:smartTagPr>
        <w:r w:rsidRPr="00CE32D3">
          <w:rPr>
            <w:rFonts w:ascii="Times New Roman" w:eastAsia="Times New Roman" w:hAnsi="Times New Roman" w:cs="Times New Roman"/>
            <w:sz w:val="28"/>
            <w:szCs w:val="28"/>
          </w:rPr>
          <w:t>235 га</w:t>
        </w:r>
      </w:smartTag>
      <w:r w:rsidRPr="00CE32D3">
        <w:rPr>
          <w:rFonts w:ascii="Times New Roman" w:eastAsia="Times New Roman" w:hAnsi="Times New Roman" w:cs="Times New Roman"/>
          <w:sz w:val="28"/>
          <w:szCs w:val="28"/>
        </w:rPr>
        <w:t xml:space="preserve"> та водного об’єкта площею понад </w:t>
      </w:r>
      <w:smartTag w:uri="urn:schemas-microsoft-com:office:smarttags" w:element="metricconverter">
        <w:smartTagPr>
          <w:attr w:name="ProductID" w:val="147 га"/>
        </w:smartTagPr>
        <w:r w:rsidRPr="00CE32D3">
          <w:rPr>
            <w:rFonts w:ascii="Times New Roman" w:eastAsia="Times New Roman" w:hAnsi="Times New Roman" w:cs="Times New Roman"/>
            <w:sz w:val="28"/>
            <w:szCs w:val="28"/>
          </w:rPr>
          <w:t>147 га</w:t>
        </w:r>
      </w:smartTag>
      <w:r w:rsidRPr="00CE32D3">
        <w:rPr>
          <w:rFonts w:ascii="Times New Roman" w:eastAsia="Times New Roman" w:hAnsi="Times New Roman" w:cs="Times New Roman"/>
          <w:sz w:val="28"/>
          <w:szCs w:val="28"/>
        </w:rPr>
        <w:t>., вартістю 254 млн. гривень.</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Рішенням суду від 05.07.2021 позов прокурора задоволено в повному обсязі.</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Окружною прокуратурою також встановлювались порушення інтересів держави у сфері земельних відносин, зокрема щодо несвоєчасної сплати коштів за укладеними договорами оренди земельних ділянок, порушення умов договорів оренди землі.</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Так, рішенням Господарського суду Волинської області від 07.07.2021 задоволено позов </w:t>
      </w:r>
      <w:proofErr w:type="spellStart"/>
      <w:r w:rsidRPr="00CE32D3">
        <w:rPr>
          <w:rFonts w:ascii="Times New Roman" w:eastAsia="Times New Roman" w:hAnsi="Times New Roman" w:cs="Times New Roman"/>
          <w:sz w:val="28"/>
          <w:szCs w:val="28"/>
        </w:rPr>
        <w:t>Горохівського</w:t>
      </w:r>
      <w:proofErr w:type="spellEnd"/>
      <w:r w:rsidRPr="00CE32D3">
        <w:rPr>
          <w:rFonts w:ascii="Times New Roman" w:eastAsia="Times New Roman" w:hAnsi="Times New Roman" w:cs="Times New Roman"/>
          <w:sz w:val="28"/>
          <w:szCs w:val="28"/>
        </w:rPr>
        <w:t xml:space="preserve"> відділу Луцької окружної прокуратури в інтересах держави в особі Горохівської міської ради до одного із підприємств про стягнення 1,7 млн. грн. заборгованості з орендної плати, штрафу та пені за договором оренди земельної ділянки площею 12, </w:t>
      </w:r>
      <w:smartTag w:uri="urn:schemas-microsoft-com:office:smarttags" w:element="metricconverter">
        <w:smartTagPr>
          <w:attr w:name="ProductID" w:val="8719 га"/>
        </w:smartTagPr>
        <w:r w:rsidRPr="00CE32D3">
          <w:rPr>
            <w:rFonts w:ascii="Times New Roman" w:eastAsia="Times New Roman" w:hAnsi="Times New Roman" w:cs="Times New Roman"/>
            <w:sz w:val="28"/>
            <w:szCs w:val="28"/>
          </w:rPr>
          <w:t>8719 га</w:t>
        </w:r>
      </w:smartTag>
      <w:r w:rsidRPr="00CE32D3">
        <w:rPr>
          <w:rFonts w:ascii="Times New Roman" w:eastAsia="Times New Roman" w:hAnsi="Times New Roman" w:cs="Times New Roman"/>
          <w:sz w:val="28"/>
          <w:szCs w:val="28"/>
        </w:rPr>
        <w:t xml:space="preserve"> , яка знаходиться на території Горохівської об’єднаної територіальної громади.  </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Крім цього, 24.06.2021 Горохівським відділом окружної прокуратури до Господарського суду Волинської області направлено 3 позовних заяви в інтересах держави в особі Берестечківської міської ради до фермерського господарства району про розірвання трьох договорів оренди земель сільськогосподарського призначення загальною площею </w:t>
      </w:r>
      <w:smartTag w:uri="urn:schemas-microsoft-com:office:smarttags" w:element="metricconverter">
        <w:smartTagPr>
          <w:attr w:name="ProductID" w:val="84 га"/>
        </w:smartTagPr>
        <w:r w:rsidRPr="00CE32D3">
          <w:rPr>
            <w:rFonts w:ascii="Times New Roman" w:eastAsia="Times New Roman" w:hAnsi="Times New Roman" w:cs="Times New Roman"/>
            <w:sz w:val="28"/>
            <w:szCs w:val="28"/>
          </w:rPr>
          <w:t>84 га</w:t>
        </w:r>
      </w:smartTag>
      <w:r w:rsidRPr="00CE32D3">
        <w:rPr>
          <w:rFonts w:ascii="Times New Roman" w:eastAsia="Times New Roman" w:hAnsi="Times New Roman" w:cs="Times New Roman"/>
          <w:sz w:val="28"/>
          <w:szCs w:val="28"/>
        </w:rPr>
        <w:t xml:space="preserve"> вартістю близько 101 млн. грн. внаслідок порушення умов договору при їх використанні, які перебувають на розгляді.</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color w:val="000000"/>
          <w:sz w:val="28"/>
          <w:szCs w:val="28"/>
          <w:shd w:val="clear" w:color="auto" w:fill="FFFFFF"/>
        </w:rPr>
      </w:pPr>
      <w:r w:rsidRPr="00CE32D3">
        <w:rPr>
          <w:rFonts w:ascii="Times New Roman" w:eastAsia="Times New Roman" w:hAnsi="Times New Roman" w:cs="Times New Roman"/>
          <w:sz w:val="28"/>
          <w:szCs w:val="28"/>
        </w:rPr>
        <w:t>Упродовж І півріччя 2021 року Луцькою окружною прокуратурою за результатами вивчення виконавчих проваджень, розпочатих державними виконавцями на виконання судових рішень за позовами прокурора, в тому числі, постановлених у минулих роках, внесено 23 скарги з приводу бездіяльності державних виконавців при здійсненні заходів до примусового виконання судових рішень, які розглянуті та задоволені</w:t>
      </w:r>
      <w:r w:rsidRPr="00CE32D3">
        <w:rPr>
          <w:rFonts w:ascii="Times New Roman" w:eastAsia="Times New Roman" w:hAnsi="Times New Roman" w:cs="Times New Roman"/>
          <w:color w:val="000000"/>
          <w:sz w:val="28"/>
          <w:szCs w:val="28"/>
          <w:shd w:val="clear" w:color="auto" w:fill="FFFFFF"/>
        </w:rPr>
        <w:t>.</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CE32D3">
        <w:rPr>
          <w:rFonts w:ascii="Times New Roman" w:eastAsia="Times New Roman" w:hAnsi="Times New Roman" w:cs="Times New Roman"/>
          <w:noProof/>
          <w:sz w:val="28"/>
          <w:szCs w:val="28"/>
        </w:rPr>
        <w:t>Загалом, у звітний період реально виконано судових рішень, постановлених за позовами прокурора у минулих роках, на суму понад</w:t>
      </w:r>
      <w:r w:rsidRPr="00CE32D3">
        <w:rPr>
          <w:rFonts w:ascii="Times New Roman" w:eastAsia="Times New Roman" w:hAnsi="Times New Roman" w:cs="Times New Roman"/>
          <w:noProof/>
          <w:sz w:val="28"/>
          <w:szCs w:val="28"/>
        </w:rPr>
        <w:br/>
        <w:t>92 млн. гривень.</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 xml:space="preserve">Упродовж І півріччя 2021 року до Луцької окружної прокуратури надійшло 389 звернень громадян, з яких вирішено – 231, направлено за належністю в інші відомства – 135, повернуто заявникам або залишено без </w:t>
      </w:r>
      <w:r w:rsidRPr="00CE32D3">
        <w:rPr>
          <w:rFonts w:ascii="Times New Roman" w:eastAsia="Times New Roman" w:hAnsi="Times New Roman" w:cs="Times New Roman"/>
          <w:sz w:val="28"/>
          <w:szCs w:val="28"/>
        </w:rPr>
        <w:lastRenderedPageBreak/>
        <w:t>розгляду – 6. Із числа вирішених звернень, переважна більшість стосувались питань досудового розслідування.</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E32D3">
        <w:rPr>
          <w:rFonts w:ascii="Times New Roman" w:eastAsia="Times New Roman" w:hAnsi="Times New Roman" w:cs="Times New Roman"/>
          <w:sz w:val="28"/>
          <w:szCs w:val="28"/>
        </w:rPr>
        <w:t>У І півріччі 2021 року Луцькою окружною прокуратурою розглянуто 3 запити на отримання публічної інформації, з яких на 3 надано інформацію.</w:t>
      </w:r>
    </w:p>
    <w:p w:rsidR="0081672B" w:rsidRPr="00CE32D3" w:rsidRDefault="0081672B" w:rsidP="0081672B">
      <w:pPr>
        <w:widowControl w:val="0"/>
        <w:pBdr>
          <w:bottom w:val="single" w:sz="12" w:space="30" w:color="FFFFFF"/>
        </w:pBdr>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CE32D3">
        <w:rPr>
          <w:rFonts w:ascii="Times New Roman" w:eastAsia="Times New Roman" w:hAnsi="Times New Roman" w:cs="Times New Roman"/>
          <w:noProof/>
          <w:sz w:val="28"/>
          <w:szCs w:val="28"/>
        </w:rPr>
        <w:t xml:space="preserve">З метою підвищення рівня правового виховання населення міста та посилення профілактичного впливу по запобіганню вчиненню правопорушень, працівниками окружної прокуратури в загальнообласних і місцевих друкованих засобах масової інформації та мережі Інтернет постійно висвітлюється інформація щодо результатів прокурорської діяльності </w:t>
      </w:r>
      <w:r w:rsidRPr="00CE32D3">
        <w:rPr>
          <w:rFonts w:ascii="Times New Roman" w:eastAsia="Times New Roman" w:hAnsi="Times New Roman" w:cs="Times New Roman"/>
          <w:i/>
          <w:noProof/>
          <w:sz w:val="28"/>
          <w:szCs w:val="28"/>
        </w:rPr>
        <w:t>(</w:t>
      </w:r>
      <w:r w:rsidRPr="00CE32D3">
        <w:rPr>
          <w:rFonts w:ascii="Times New Roman" w:eastAsia="Times New Roman" w:hAnsi="Times New Roman" w:cs="Times New Roman"/>
          <w:i/>
          <w:sz w:val="28"/>
          <w:szCs w:val="28"/>
        </w:rPr>
        <w:t xml:space="preserve">працівниками окружної прокуратури здійснено 46 виступів у засобах </w:t>
      </w:r>
      <w:r w:rsidRPr="00CE32D3">
        <w:rPr>
          <w:rFonts w:ascii="Times New Roman" w:eastAsia="Times New Roman" w:hAnsi="Times New Roman" w:cs="Times New Roman"/>
          <w:i/>
          <w:noProof/>
          <w:sz w:val="28"/>
          <w:szCs w:val="28"/>
        </w:rPr>
        <w:t>масової інформації).</w:t>
      </w:r>
    </w:p>
    <w:p w:rsidR="0081672B" w:rsidRPr="00CE32D3" w:rsidRDefault="0081672B" w:rsidP="0081672B">
      <w:pPr>
        <w:widowControl w:val="0"/>
        <w:pBdr>
          <w:bottom w:val="single" w:sz="12" w:space="6" w:color="FFFFFF"/>
        </w:pBdr>
        <w:tabs>
          <w:tab w:val="left" w:pos="7088"/>
        </w:tabs>
        <w:autoSpaceDE w:val="0"/>
        <w:autoSpaceDN w:val="0"/>
        <w:adjustRightInd w:val="0"/>
        <w:spacing w:after="0" w:line="240" w:lineRule="auto"/>
        <w:jc w:val="both"/>
        <w:rPr>
          <w:rFonts w:ascii="Times New Roman" w:eastAsia="Times New Roman" w:hAnsi="Times New Roman" w:cs="Times New Roman"/>
          <w:sz w:val="28"/>
          <w:szCs w:val="28"/>
        </w:rPr>
      </w:pPr>
      <w:r w:rsidRPr="00CE32D3">
        <w:rPr>
          <w:rFonts w:ascii="Times New Roman" w:eastAsia="Times New Roman" w:hAnsi="Times New Roman" w:cs="Times New Roman"/>
          <w:b/>
          <w:sz w:val="28"/>
          <w:szCs w:val="28"/>
        </w:rPr>
        <w:t>Керівник окружної прокуратури</w:t>
      </w:r>
      <w:r w:rsidRPr="00CE32D3">
        <w:rPr>
          <w:rFonts w:ascii="Times New Roman" w:eastAsia="Times New Roman" w:hAnsi="Times New Roman" w:cs="Times New Roman"/>
          <w:b/>
          <w:sz w:val="28"/>
          <w:szCs w:val="28"/>
        </w:rPr>
        <w:tab/>
        <w:t xml:space="preserve">              Ю. Луцик</w:t>
      </w:r>
    </w:p>
    <w:p w:rsidR="0081672B" w:rsidRPr="00CE32D3" w:rsidRDefault="0081672B" w:rsidP="0081672B">
      <w:pPr>
        <w:widowControl w:val="0"/>
        <w:pBdr>
          <w:bottom w:val="single" w:sz="12" w:space="6" w:color="FFFFFF"/>
        </w:pBdr>
        <w:tabs>
          <w:tab w:val="left" w:pos="7088"/>
        </w:tabs>
        <w:autoSpaceDE w:val="0"/>
        <w:autoSpaceDN w:val="0"/>
        <w:adjustRightInd w:val="0"/>
        <w:spacing w:after="0" w:line="240" w:lineRule="auto"/>
        <w:jc w:val="both"/>
        <w:rPr>
          <w:rFonts w:ascii="Times New Roman" w:eastAsia="Times New Roman" w:hAnsi="Times New Roman" w:cs="Times New Roman"/>
          <w:sz w:val="28"/>
          <w:szCs w:val="28"/>
        </w:rPr>
      </w:pPr>
    </w:p>
    <w:p w:rsidR="00EC5623" w:rsidRDefault="00EC5623"/>
    <w:sectPr w:rsidR="00EC5623" w:rsidSect="00E50974">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81672B"/>
    <w:rsid w:val="00162A77"/>
    <w:rsid w:val="006B6839"/>
    <w:rsid w:val="0081672B"/>
    <w:rsid w:val="00D418CE"/>
    <w:rsid w:val="00E50974"/>
    <w:rsid w:val="00EB06DD"/>
    <w:rsid w:val="00EC56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2A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2A77"/>
    <w:rPr>
      <w:rFonts w:ascii="Tahoma" w:hAnsi="Tahoma" w:cs="Tahoma"/>
      <w:sz w:val="16"/>
      <w:szCs w:val="16"/>
    </w:rPr>
  </w:style>
  <w:style w:type="paragraph" w:customStyle="1" w:styleId="a5">
    <w:name w:val="заголов"/>
    <w:qFormat/>
    <w:rsid w:val="00D418CE"/>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10535</Words>
  <Characters>6005</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Іванка</dc:creator>
  <cp:keywords/>
  <dc:description/>
  <cp:lastModifiedBy>priym</cp:lastModifiedBy>
  <cp:revision>8</cp:revision>
  <cp:lastPrinted>2021-09-28T06:16:00Z</cp:lastPrinted>
  <dcterms:created xsi:type="dcterms:W3CDTF">2021-09-24T06:20:00Z</dcterms:created>
  <dcterms:modified xsi:type="dcterms:W3CDTF">2021-10-05T06:36:00Z</dcterms:modified>
</cp:coreProperties>
</file>